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AI, ML, and web/mobile applications. Proven expertise in developing robust AI agents and cloud solutions, leveraging Python, LangGraph, and CI/CD methodologies for innovative problem solving and process optimization.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SQL, C++,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LangGraph, LangChain, TensorFlow, PyTorch, OpenAI,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Elasticsearch, Vector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 Actions, Azure Pipelines, Jenkins,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REST APIs, GraphQL, Microservices,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highly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agent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LangGraph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LangChain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support for intricate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multi-step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various enterprise applications and complex datasets while ensuring smooth functionality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sophisticated agent workflows and tool routing strategies, enabling effective execution pipelines that successfully managed long-running tasks and improved operational efficiency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ownership of several technical challenges while transitioning from concept to deployment, undertaking investigations, collaborating across teams, and proposing highly practical solutions to advance project timelines and ensure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Translated complex business problems into reliable, AI-driven processes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reasoning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structured data, and external APIs, providing significant user experience improvements and optimized workflow automation.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Extended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LangGraph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frameworks to build scalable agent systems that were easier to maintain and integrate into existing infrastructure, thereby enhancing overall performance and uptime.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closely with engineering teams, product managers, and design partners to deploy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seamlessly integrated with existing platforms, resulting in improvement in the adoption rate and satisfaction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accelerate the implementation of new features while maintaining high engineering standards, thus facilitating a proactive approach toward emerging technology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to ensure long-term sustainability through precise documentation, thorough testing, and strategic planning, fostering a proactive approach to system design and development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facilitated knowledge-sharing sessions, which contributed to an overall increase in team performance and supported personal growth among peers, aligning with organizational goals and values.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adopting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system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inclusive and collaborative environment that encouraged innovative thinking and continuous improvement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collaborations to ensure AI solutions extended beyond development, achieving successful alignment with business objectives and client requirements while enhancing stakeholder communication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updated technical skills by participating in workshops and training programs, staying ahead of developments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cloud technologies; this commitment to learning is evident in the team's agile adaptability.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series of projects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directly contributing to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effectively addressed client challenges and streamlined their operational processes across various domains.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build, test, and deploy secure applications that adhered to best coding practices, significantly enhancing the team’s ability to respond to market demands with agility.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teams to translate user feedback into actionable features in AI products, ensuring that developed solutions met the needs of clients while adhering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the code quality and infrastructure of existing software products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times and errors.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components for client-facing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microservices architectures, which streamlined data access pathways and enhanced user interactions with the platform.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efficient data processing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Vector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faster data retrieval and improved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sprint reviews and planning sessions, contributing positively to the project scope and timelines while demonstrating flexibility and a solutions-oriented mindset in tackling obstacles.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optimization of machine learning models through various techniques which enhanced the overall efficiency of applications and boosted processing speed, improving user satisfaction and interaction.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testing phases to ensure software reliability and performance, actively enhancing processes that reduced bugs and improved deployment cycles, resulting in seamless software operations.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as a junior developer in creating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automated various business processes for clients, allowing them to scale operations more effectively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and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communication between the server and client-side applications, improving data flow and enhancing user experience for all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to DevOps practices,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streamlining the application deployment processes, which afforded greater flexibility and control over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alongside senior developers to enhance component performance and ensure cross-browser compatibility, which improved site responsiveness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databases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 storage and retrieval effectively, creating efficient data structures that supported the application’s operational needs and client requests.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project managers and designers to ensure feature requirements were met in a timely manner, fostering a team environment that prioritized open communication and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testing initiatives using Unit and Integration testing frameworks, ensuring that all code was thoroughly vetted for performance and scalability; achieved a definitive QA success rate that improved confidence in deployments.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