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Cloud Software and Solutions Architect with over 8 years of experience in software development, focused on designing scalable cloud architectures and building high-performance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CloudFormation,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Spring Boot,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Apache Kafka,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Ansible, Azure DevOps,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IAM, Encryption, Audit Logging, OAuth 2.0, Zero Trust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shared platform capabilities, developing internal solutions that streamline the adoption of microservices and ensure an agile deployment of shared services within cloud environments, significantly enhancing developer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aligned various solution designs and pull requests for architectural risk and technical compliance alongside coding standards, reinforcing best practices and encouraging adherence across full-stack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cloud provider roadmaps and emerging technologies to assess their transformative impact on business processes, successfully recommending and adopting innovative tools that improved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security teams to infuse security-by-design principles into all cloud architectures, ensuring comprehensive coverage of identity management, network segmentation, encryption, and compliance protocols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cloud governance and cost optimization strategies through tagging standards, real-time resource monitoring, and predictive analytics, leading to substantial improvements in operational efficiency and cost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robust data platforms considering data warehousing solutions and ETL pipelines, ensuring adherence to architectural standards that support structured and unstructured data utilization across organizational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modernization of key legacy applications through a defined roadmap, involving comprehensive assessments and methodologies that guided architectural change from on-premise to cloud-native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observability strategies including metrics tools and logging frameworks that facilitated proactive system monitoring and reliability, enabling rapid incident response and operational excellence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technical leadership to cross-functional engineering teams, fostering a culture of innovative thinking and commitment to cloud-native best practices that resulted in improved team collaboration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data governance frameworks that implemented strong data lineage and quality controls, aligning with best practices which supported both analytical and operational workloads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design of resilient architectures that included auto-scaling capabilities, failover strategies, and comprehensive disaster recovery plans, significantly enhancing platform uptime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enterprise and solution architects to develop canonical data models and metadata management frameworks, ensuring alignment with business capabilities and improving data accessibility among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cloud-native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serverless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architectures, catering to dynamic client requirements and improving application efficiency while maintaining high standards of coding practices and deployment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(IaC)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environment setups that supported CI/CD pipelines and reduced deployment overhead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formulate API and event-driven integration patterns, enhancing modularity and interoperability of services within cloud ecosystems, which led to improved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cost management strategies focused on optimizing resource allocation and usage, helping stakeholders forecast cloud costs accurately while maintaining service level agreements and budgetary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Java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on multiple projects, ensuring robust back-end architecture and effective communication with front-end solutions developed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migration initiatives from on-premise solutions to cloud-hosted environments, providing comprehensive documentation and collaboration with product teams to facilitate seamless transitions for 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design reviews and architectural discussions, establishing strong governance across cloud solutions while promoting industry best practices in object-oriented programming and scalable system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a high level of cloud security through consistent auditing and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which improved compliance along with overall risk management frameworks established by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Creatively presented technical materials and architectural concepts to non-technical stakeholders, fostering a collaborative environment that encouraged feedback and facilitated better alignment on project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several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delivering user-friendly experiences while adhering to the best practices and standards approximately required for agile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cloud architecture design by engaging in discussions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the implementation of reusable services that cut project timelines in half through enhanced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and pair programming sessions, ensuring a consistent approach to coding standards while boosting team morale through knowledge-sharing practices and open discussion.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gather requirements for developing cloud-first solutions, utilizing feedback loops for continuous improvement in order to optimize customer satisfaction with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lifecycle management, ensuring operational integrity and streamlined version control processes across multiple environments with minimal downtime or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development cycles, frequently updating features based on user feedback and performance metrics, resulting in a 25% increase in user engagement with the application portfolio.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 small team to implement a foundational monitoring solution, providing significant insights into application health and usage patterns that led to informed decision-making on service escalations.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