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experienced software engineer with over 10 years of expertise in developing robust web and mobile applications. Proven track record in architectural ownership, strategic technical leadership, AI-driven development, and mentoring junior engineers. Adept at driving engineering excellence and enhancing developer experience through best practices and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JavaScript, TypeScript, Go,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ASP.NET Core, Node.js, React, Angular, Vue.js,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Apache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Terraform, Ansible, Git,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Keras, OpenAI API, GPT, MLflow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architectural design and ownership for critical backend domains within Agiloft's CLM Core platform, ensuring system coherence, extensibility, and maintainability in alignment with evolving product demands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long-term technical roadmaps that balance short-term delivery with sustainable architecture, enhancing system reliability and scalability for ongoing projects and new product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AI-driven development practices across teams, integrating tools that streamlined design and implementation while fostering a culture of leveraging AI for enhanced engineering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leadership and senior software engineers to drive cross-team alignment on architectural standards and practices, influencing strategic decisions without direct authority to ensure cohesive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mid-level and junior engineers, improving the overall architectural thinking and system design skills within the team to facilitate consistent high-quality outputs and innovative solutions to customer problems.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emerging AI capabilities into the software development lifecycle, ensuring that engineering processes remained at the forefront of industry trends for quality improvement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Set high standards for technical excellence, including code quality, testing protocols, and security practices, promoting a culture of continuous improvement and operational excellence across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significant enhancements to the developer experience, resulting in improved tooling, comprehensive CI/CD pipelines, and robust documentation that facilitated clear architectural guidance for all engineering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communicated complex architectural concepts to both technical and non-technical stakeholders, simplifying technical discussions and fostering broader understanding of project goals and architectural challenges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all architectural decisions remained well-documented and easily accessible for future reference, driving accountability and clarity in implementation across teams to reduce onboarding time for new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industry events and workshops to stay adept with emerging trends, actively delivering thought leadership within the organization about future technological adoptions and integrations into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that significantly reduced technical debt through the establishment of solid architectural boundaries, proactive management of extension points, and defining contracts that allowed for autonomous team 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planning and execution at Roundtable Learning, leading critical updates that improved application scalability, extensibility, and reliability in an agile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mentoring junior developers on best coding practices and architectural principles, fostering a collaborative and educational atmosphere that improved overall team performance and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Translated business requirements into actionable technical plans, ensuring the software development lifecycle aligned with organizational goals and customer needs while allowing efficient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platform performance by introducing optimized code practices and efficient data handling techniques, which reduced operational friction and improved application response times in client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cross-functional teams to promote best practices in software design and development, championing a no-code principle for extensible platform components utilized by various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scrum meetings and agile ceremonies, contributing to continuous improvement processes within the team that elevated overall productivity and morale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 variety of frameworks and libraries, including *React* and *Node.js*, integrating components seamlessly to build rich user interfaces for client-facing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regularly in code reviews, providing constructive feedback based on established architectural standards, and ensuring high-quality deliverables while reducing bugs and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project documentation effectively to align with ongoing development, ensuring teammates had access to necessary resources for successful execution of their tasks.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at Blackbaud, emphasizing user-centered design and innovative features that provided seamless integration with third-party services and APIs, enhancing the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using agile methodologies, effectively collaborating with cross-functional teams to meet project timelines and deliver robust software solutions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product management team to understand customer needs and translate them into functional requirements, ensuring high-level alignment between client expectations and development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in software programming and architecture, continually striving for cleaner, more maintainable code that adhered to industry best practices and organizational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technologies such as *HTML5*, *CSS3*, and *JavaScript* to build responsive and dynamic front-end applications, ensuring cross-browser compatibility and engaging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 development using *ASP.NET Core* and *Entity Framework*, enhancing database interactions and overall application performance to meet increasing client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meetings, sharing insights and suggestions that influenced team decisions and fostered an environment of open communication and collaboration, resulting in improved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test suites and automated testing protocols, improving the reliability of software releases and ensuring that application functionality met rigorous quality standards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deployment processes for several web applications, ensuring timely release cycles and successful software launches across diverse client networks, achieving over 20 successful deployments.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