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10 years of experience focused on developing robust web and mobile applications, specializing in authentication and authorization systems within distributed environments. Proven track record in designing secure microservices and compliance systems, leveraging emerging technologies to deliver high-performance solutions that enhance operational excellence and governance through the software delivery lifecycle.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Scala, Kotlin, Python, Go, JavaScript, TypeScript,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Spring, Hibernate, GraphQL, RESTful APIs, Docker, Kubernetes, Apache Kafka,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Technologies:</w:t>
      </w:r>
      <w:r>
        <w:rPr>
          <w:rFonts w:ascii="Arial" w:hAnsi="Arial" w:cs="Arial"/>
          <w:color w:val="434343" w:themeColor="text1" w:themeShade="BF"/>
          <w:sz w:val="20"/>
          <w:szCs w:val="20"/>
        </w:rPr>
        <w:t xml:space="preserve"> OAuth 2.0, OpenID Connect, JWT, RBAC, SAML, HashiCorp Vault, TLS/SSL, SIEM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Cassandra, Redis, Elasticsearch, Oracle,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GCP, Azure, Terraform, Ansible, Git, Jenkins,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authentication and authorization systems utilizing </w:t>
      </w:r>
      <w:r>
        <w:rPr>
          <w:rFonts w:ascii="Arial" w:hAnsi="Arial" w:cs="Arial"/>
          <w:b w:val="1"/>
          <w:color w:val="434343" w:themeColor="text1" w:themeShade="BF"/>
          <w:sz w:val="20"/>
          <w:szCs w:val="20"/>
        </w:rPr>
        <w:t xml:space="preserve">RBAC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patterns, ensuring compliance with enterprise security requirements and enhancing overall application security across multiple modules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high-performance, low-latency microservices for identity management, access control, and token validation, enabling rapid deployment of robust APIs that accommodate millions of secure API calls seamlessly and reliably.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audit logging and compliance tracking systems that adhered to industry standards, strengthening the security posture and maintainability of the software delivery lifecycle for various business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teams to integrate security services into application workflows, enhancing user experience while ensuring stringent security protocols and governance were strictly adhered to during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Addressed complex issues surrounding service-to-service authentication and secrets management by employing modern practices and optimizing existing solutions to improve security and operational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with Site Reliability Engineering teams to ensure unmatched high availability and operational excellence of mission-critical security infrastructure and services, promoting reliability through proactive monitoring and troubleshooting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design and implementation of secure API architectures, utilizing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provide efficient access to data while enforcing robust security controls and access management policies.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Continually researched and implemented security best practices within the software delivery lifecycle, leveraging industry insights and technological advancements to keep systems resilient against emerging threats.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robust security modules that focus on authentication protocols including </w:t>
      </w:r>
      <w:r>
        <w:rPr>
          <w:rFonts w:ascii="Arial" w:hAnsi="Arial" w:cs="Arial"/>
          <w:b w:val="1"/>
          <w:bCs w:val="1"/>
          <w:color w:val="434343" w:themeColor="text1" w:themeShade="BF"/>
          <w:sz w:val="20"/>
        </w:rPr>
        <w:t xml:space="preserve">OAuth 2.0</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integration with existing infrastructure while adhering to the highest standards of application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to build and improve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driving the best practices in API design while ensuring scalable access management strategies and data protection across diverse user 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ensure that security practices were embedded in the CI/CD pipeline, empowering developers to maintain high standards of software delivery with effective security measures.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managed cloud-based environments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employing container orchestration tools such as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the deployment of secure and scalable applications and infrastructure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evaluation and selection of security management solutions, advising on the best approaches to ensure the integrity and confidentiality of user data and application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systems for secrets management, employing tools like </w:t>
      </w:r>
      <w:r>
        <w:rPr>
          <w:rFonts w:ascii="Arial" w:hAnsi="Arial" w:cs="Arial"/>
          <w:b w:val="1"/>
          <w:bCs w:val="1"/>
          <w:color w:val="434343" w:themeColor="text1" w:themeShade="BF"/>
          <w:sz w:val="20"/>
        </w:rPr>
        <w:t xml:space="preserve">HashiCorp Vault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enforce security protocols around sensitive data and ensuring compliance with relevant frameworks and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focusing on secure handling of user data and identity management protocols, while collaborating closely with compliance teams to meet regulatory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various projects enhancing authentication mechanisms using </w:t>
      </w:r>
      <w:r>
        <w:rPr>
          <w:rFonts w:ascii="Arial" w:hAnsi="Arial" w:cs="Arial"/>
          <w:b w:val="1"/>
          <w:bCs w:val="1"/>
          <w:color w:val="434343" w:themeColor="text1" w:themeShade="BF"/>
          <w:sz w:val="20"/>
        </w:rPr>
        <w:t xml:space="preserve">SAML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RBAC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the security management processes associated with user access controls and permissions.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integrating security best practices in typical software development cycles, allowing for quick iteration without compromising on security and compliance aspects of the builds.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deployment and management of SQL and NoSQL databases, focusing on secure data storage solutions that ensured data integrity and protection at rest, adapting to changing security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team-led efforts to optimize performance of distributed architectures, emphasizing on service mesh strategies and the efficient management of service-to-service communication protocols.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numerous collaborative software development projects within agile frameworks, utilizing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best practices in version control and CI/CD deployments.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features development and security testing of web applications serving over 20,000 users, delivering enhancements that elevated user satisfaction and system reliability.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