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and adaptable Senior Platform Engineer with a decade of experience in software development, specializing in healthcare interoperability and cloud applications. Proven track record in designing scalable solutions utilizing Java, .NET, and React within diverse environments while adhering to healthcare standards such as HL7 and FHIR. Adept at cross-functional collaboration, I also implement DevOps practices to enhance deployment efficiency and application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.NET, JavaScript, Python,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NextJS, ASP.NET Core, Spring Boot, Node.js, Express,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Google Cloud Platform (GCP), AWS, Azure, Firebase,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Jenkins, Git, Terraform, CircleCI,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&amp; Interoperability:</w:t>
      </w:r>
      <w:r>
        <w:rPr>
          <w:rFonts w:ascii="Arial" w:hAnsi="Arial" w:cs="Arial"/>
          <w:color w:val="434343" w:themeColor="text1" w:themeShade="BF"/>
          <w:sz w:val="20"/>
          <w:szCs w:val="20"/>
        </w:rPr>
        <w:t xml:space="preserve"> HL7, FHIR, OMOP, MySQL, MongoDB, PostgreSQL,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Kanban, CI/CD, Microservices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w:t>
      </w:r>
      <w:r>
        <w:rPr>
          <w:rFonts w:ascii="Arial" w:hAnsi="Arial" w:cs="Arial"/>
          <w:b w:val="1"/>
          <w:color w:val="434343" w:themeColor="text1" w:themeShade="BF"/>
          <w:sz w:val="20"/>
          <w:szCs w:val="20"/>
        </w:rPr>
        <w:t xml:space="preserve">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implementation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of healthcare interoperability solutions, enabling efficient data exchange and compliance with </w:t>
      </w:r>
      <w:r>
        <w:rPr>
          <w:rFonts w:ascii="Arial" w:hAnsi="Arial" w:cs="Arial"/>
          <w:b w:val="1"/>
          <w:color w:val="434343" w:themeColor="text1" w:themeShade="BF"/>
          <w:sz w:val="20"/>
          <w:szCs w:val="20"/>
        </w:rPr>
        <w:t xml:space="preserve">HL7</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FHIR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across various platforms and technologies, enhancing patient-care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translate them into scalable </w:t>
      </w:r>
      <w:r>
        <w:rPr>
          <w:rFonts w:ascii="Arial" w:hAnsi="Arial" w:cs="Arial"/>
          <w:b w:val="1"/>
          <w:color w:val="434343" w:themeColor="text1" w:themeShade="BF"/>
          <w:sz w:val="20"/>
          <w:szCs w:val="20"/>
        </w:rPr>
        <w:t xml:space="preserve">architectural designs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all solutions align with operational goals and industry standards in the healthcare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and secure backend solutions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and ensuring high availability and performance in a cloud-hosted environment oriented towards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front-end applications powered by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crafting intuitive user interfaces that significantly improved user engagement and healthcare professional interaction with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 processes and decreasing application downtime while ensuring high-quality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healthcare APIs and data sources into our solutions, facilitating seamless interoperability while maintaining stringent security and compliance protocols relevant to healthcare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cloud architects to deploy and manage applications on </w:t>
      </w:r>
      <w:r>
        <w:rPr>
          <w:rFonts w:ascii="Arial" w:hAnsi="Arial" w:cs="Arial"/>
          <w:b w:val="1"/>
          <w:color w:val="434343" w:themeColor="text1" w:themeShade="BF"/>
          <w:sz w:val="20"/>
          <w:szCs w:val="20"/>
        </w:rPr>
        <w:t xml:space="preserve">Google Cloud Platform (GCP)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cloud-native development practices for scalable application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technical best practices, guiding them through complex problem-solving scenarios and fostering a culture of continuous improvement and innovation within the healthcare technology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the product development team to refine and define </w:t>
      </w:r>
      <w:r>
        <w:rPr>
          <w:rFonts w:ascii="Arial" w:hAnsi="Arial" w:cs="Arial"/>
          <w:b w:val="1"/>
          <w:color w:val="434343" w:themeColor="text1" w:themeShade="BF"/>
          <w:sz w:val="20"/>
          <w:szCs w:val="20"/>
        </w:rPr>
        <w:t xml:space="preserve">Software Development Life Cycle (SDLC)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ensuring alignment with organizational objectives and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Remained updated with industry trends and emerging technologies in healthcare interoperability and cloud solutions, consistently leveraging new insights to enhance application performance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monitoring and support tools for platform operations, ensuring operational integrity and compliance with established </w:t>
      </w:r>
      <w:r>
        <w:rPr>
          <w:rFonts w:ascii="Arial" w:hAnsi="Arial" w:cs="Arial"/>
          <w:b w:val="1"/>
          <w:color w:val="434343" w:themeColor="text1" w:themeShade="BF"/>
          <w:sz w:val="20"/>
          <w:szCs w:val="20"/>
        </w:rPr>
        <w:t xml:space="preserve">Service Level Agreements (SLAs)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community forums and knowledge-sharing initiatives, promoting collaborative learning and system-based thinking within the healthcare tech space.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agile product development cycles as a </w:t>
      </w:r>
      <w:r>
        <w:rPr>
          <w:rFonts w:ascii="Arial" w:hAnsi="Arial" w:cs="Arial"/>
          <w:b w:val="1"/>
          <w:bCs w:val="1"/>
          <w:color w:val="434343" w:themeColor="text1" w:themeShade="BF"/>
          <w:sz w:val="20"/>
        </w:rPr>
        <w:t xml:space="preserve">Full Stack Engineer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designing and deploying innovative technology solutions in the healthcare domain, ensuring adherence to best practices and systems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integration solutions leveraging </w:t>
      </w:r>
      <w:r>
        <w:rPr>
          <w:rFonts w:ascii="Arial" w:hAnsi="Arial" w:cs="Arial"/>
          <w:b w:val="1"/>
          <w:bCs w:val="1"/>
          <w:color w:val="434343" w:themeColor="text1" w:themeShade="BF"/>
          <w:sz w:val="20"/>
        </w:rPr>
        <w:t xml:space="preserve">Microservices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robust communication between diverse healthcare applications and ensuring data integrity and interoperability across varied systems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effective cross-team collaboration, translating complex technical requirements into functional designs while fostering strong partnerships with product and implementation teams in the healthcare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maintained project frameworks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responsive and user-centric healthcare applications, enhancing access to vital information for both professionals and patients.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specifically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the release and deployment process, reducing bottlenecks and increasing the overall efficiency of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the integration of new tools and technologies aimed at enhancing existing applications, while educating team members on new methodologies and capabilities to maximize productivity across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refining architectural designs and application infrastructures to support agile developments, improving the ability to respond quickly to changing healthcare requirements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and code reviews to ensure high-quality deliverables while minimizing defects and enhancing the sustainability of developed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science teams to accurately gather and analyze healthcare data, translating findings into actionable insights utilized in decision-making and operational strategy.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several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primarily built on </w:t>
      </w:r>
      <w:r>
        <w:rPr>
          <w:rFonts w:ascii="Arial" w:hAnsi="Arial" w:cs="Arial"/>
          <w:b w:val="1"/>
          <w:bCs w:val="1"/>
          <w:color w:val="434343" w:themeColor="text1" w:themeShade="BF"/>
          <w:sz w:val="20"/>
        </w:rPr>
        <w:t xml:space="preserve">Java 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deliverable quality while enhancing user experiences tailored for healthcare scenarios.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teams to build new product features, effectively documenting requirements and collaborating closely with stakeholders to deliver impactful healthcare technology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services, ensuring adherence to </w:t>
      </w:r>
      <w:r>
        <w:rPr>
          <w:rFonts w:ascii="Arial" w:hAnsi="Arial" w:cs="Arial"/>
          <w:b w:val="1"/>
          <w:bCs w:val="1"/>
          <w:color w:val="434343" w:themeColor="text1" w:themeShade="BF"/>
          <w:sz w:val="20"/>
        </w:rPr>
        <w:t xml:space="preserve">HIPAA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requirements while implementing industry-standard </w:t>
      </w:r>
      <w:r>
        <w:rPr>
          <w:rFonts w:ascii="Arial" w:hAnsi="Arial" w:cs="Arial"/>
          <w:b w:val="1"/>
          <w:bCs w:val="1"/>
          <w:color w:val="434343" w:themeColor="text1" w:themeShade="BF"/>
          <w:sz w:val="20"/>
        </w:rPr>
        <w:t xml:space="preserve">security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during data handling and transmission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dynamic front-end components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performance and responsiveness across devices, aimed specifically at enhancing the user experience for healthcare providers and patients.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Introduced version control best practices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documenting all changes meticulously while engaging in collaborative sessions for code reviews to maintain software quality and facilitate team learning.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integration of external APIs to enhance application functionality and expand interoperability within existing </w:t>
      </w:r>
      <w:r>
        <w:rPr>
          <w:rFonts w:ascii="Arial" w:hAnsi="Arial" w:cs="Arial"/>
          <w:b w:val="1"/>
          <w:bCs w:val="1"/>
          <w:color w:val="434343" w:themeColor="text1" w:themeShade="BF"/>
          <w:sz w:val="20"/>
        </w:rPr>
        <w:t xml:space="preserve">SaaS modules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overall service delivery in healthcare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continuous integration practices, ensuring timely deployments and minimal downtime of healthcare applications, achieving a 30% reduction in incident response times during critical updates.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