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developer with over 10 years of experience focusing on web and mobile applications. Proven track record in building and enhancing critical services, managing data architectures, and leveraging machine learning to optimize applications.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Go, Python, TypeScript, JavaScript,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Docker, Kubernetes, GraphQL, gRPC, Postgres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MongoDB, Snowflake, Oracle, MySQL,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GCP, Terraform, Lambda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Architectural Patterns:</w:t>
      </w:r>
      <w:r>
        <w:rPr>
          <w:rFonts w:ascii="Arial" w:hAnsi="Arial" w:cs="Arial"/>
          <w:color w:val="434343" w:themeColor="text1" w:themeShade="BF"/>
          <w:sz w:val="20"/>
          <w:szCs w:val="20"/>
        </w:rPr>
        <w:t xml:space="preserve"> Microservices, Service-Oriented Architecture, Event-Driven Architecture, RESTful APIs, Async Programming</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client-facing and internal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reliability of the application and improving response times for critical financial transactions and underwriting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complex data flows between back-end systems and machine learning models, optimizing performance and improving user experiences in policy management solutions while ensuring compliance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managed robust </w:t>
      </w:r>
      <w:r>
        <w:rPr>
          <w:rFonts w:ascii="Arial" w:hAnsi="Arial" w:cs="Arial"/>
          <w:b w:val="1"/>
          <w:color w:val="434343" w:themeColor="text1" w:themeShade="BF"/>
          <w:sz w:val="20"/>
          <w:szCs w:val="20"/>
        </w:rPr>
        <w:t xml:space="preserve">database schemas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facilitated efficient data handling across relational databases, enhancing the effectiveness of data-driven decisions and contributing to performance metrics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extensive automated test suites that reduced regression errors, ensured code quality, and streamlined deployment processes, significantly enhancing the reliability of core system features for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Deployed, monitored, and maintained key product features in a distributed system architecture, ensuring high availability and performance while actively participating in incident management and troubleshooting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cross-functionally with engineering, product management, and design teams, fostering an agile environment that promoted innovation and rapid response to market needs while maintaining effective communication across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Adopted and led the transition to an </w:t>
      </w:r>
      <w:r>
        <w:rPr>
          <w:rFonts w:ascii="Arial" w:hAnsi="Arial" w:cs="Arial"/>
          <w:b w:val="1"/>
          <w:color w:val="434343" w:themeColor="text1" w:themeShade="BF"/>
          <w:sz w:val="20"/>
          <w:szCs w:val="20"/>
        </w:rPr>
        <w:t xml:space="preserve">event-driven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improved the system's scalability and responsiveness in handling concurrent data streams.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Emphasized a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culture by implementing Continuous Integration/Continuous Deployment (CI/CD) pipelines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reducing deployment times and enhancing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algorithms within applications to offer data analytics solutions that drove insights into customer behavior, leading to better-informed design and architecture decisions.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cloud technologies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such as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leverage serverless architectures, thereby reducing server costs and improving application scalability while simplifying infrastructure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mentoring sessions to help junior developers understand best practices in software development, fostering a culture of knowledge sharing and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architectural discussions with senior leadership to align strategic business objectives with technology solutions, ensuring technical roadmaps meet immediate and long-term project goals.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client-facing </w:t>
      </w:r>
      <w:r>
        <w:rPr>
          <w:rFonts w:ascii="Arial" w:hAnsi="Arial" w:cs="Arial"/>
          <w:b w:val="1"/>
          <w:bCs w:val="1"/>
          <w:color w:val="434343" w:themeColor="text1" w:themeShade="BF"/>
          <w:sz w:val="20"/>
        </w:rPr>
        <w:t xml:space="preserve">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backend architecture for digital finance applications, focusing on </w:t>
      </w:r>
      <w:r>
        <w:rPr>
          <w:rFonts w:ascii="Arial" w:hAnsi="Arial" w:cs="Arial"/>
          <w:b w:val="1"/>
          <w:bCs w:val="1"/>
          <w:color w:val="434343" w:themeColor="text1" w:themeShade="BF"/>
          <w:sz w:val="20"/>
        </w:rPr>
        <w:t xml:space="preserve">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system functionalities and maintain high code standards, promoting seamless integration with third-party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a team to optimize service-oriented architecture by utilizing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RESTful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thereby improving data fetch efficiency and reducing the load on the backend infrastructure.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primary data storage solutions, ensuring robust data handling capabilities and optimizing data retrieval speeds for end-users through effective indexing and schema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microservices using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orchestrated deployments with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easier scaling and management of applications, while also contributing to the overall security posture of the product.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an automated testing framework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code coverage and allowed for faster iterations on product features, leading to quicker release cycles while maintaining high 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essential discussions with product management and design teams to translate business requirements into technical specifications, ensuring alignment between technology and business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the development and launch of new features that enhanced user experiences, leveraging strong communication skills and effective collaboration to meet client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performance tuning of database queries in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more efficient data operations that directly improved overall system responsiveness.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web-based SaaS applications focusing on solid backend implementations with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laying the groundwork for key components of enterprise-level systems during early career stages.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design and implement relational database schemas in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data integrity and optimization remained priorities throughout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creating microservices architecture by adopting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developing robust APIs, enhancing application scalability and facilitating easier deployment management across different environments.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data analytics platform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included integrating various data sources, thereby improving the user interfaces for internal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direct interactions with clients to gather requirements and provide technical solutions, enhancing customer relationships while gaining insights into user needs for application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processes using </w:t>
      </w:r>
      <w:r>
        <w:rPr>
          <w:rFonts w:ascii="Arial" w:hAnsi="Arial" w:cs="Arial"/>
          <w:b w:val="1"/>
          <w:bCs w:val="1"/>
          <w:color w:val="434343" w:themeColor="text1" w:themeShade="BF"/>
          <w:sz w:val="20"/>
        </w:rPr>
        <w:t xml:space="preserve">JUnit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led to increased reliability and coverage of existing functionalities, allowing faster identification of bugs in newly developed features and improvements.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an integral role in delivering a major software release with enhanced capabilities that were well-received by clients, contributing to positive feedback from over 100 users in the first quarter after launch.</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