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applications. Proven expertise in leading large teams, driving product roadmaps, and implementing modern engineering practices with a focus on cloud solutions, artificial intelligence, and data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TypeScript,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Django, Flask, Spring Boot,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Security:</w:t>
      </w:r>
      <w:r w:rsidRPr="00745DD3">
        <w:rPr>
          <w:rFonts w:ascii="Roboto Light" w:eastAsia="Roboto Light" w:hAnsi="Roboto Light" w:cs="Roboto Light"/>
          <w:color w:val="404040" w:themeColor="text1" w:themeTint="BF"/>
          <w:sz w:val="20"/>
          <w:szCs w:val="20"/>
        </w:rPr>
        <w:t xml:space="preserve"> PostgreSQL, MySQL, MongoDB, GraphQL, REST APIs, OAuth, SOC2 Certification,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Extreme Programming (XP), Lean Development, SAFe, TDD, BDD,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&amp; AI/ML:</w:t>
      </w:r>
      <w:r w:rsidRPr="00745DD3">
        <w:rPr>
          <w:rFonts w:ascii="Roboto Light" w:eastAsia="Roboto Light" w:hAnsi="Roboto Light" w:cs="Roboto Light"/>
          <w:color w:val="404040" w:themeColor="text1" w:themeTint="BF"/>
          <w:sz w:val="20"/>
          <w:szCs w:val="20"/>
        </w:rPr>
        <w:t xml:space="preserve"> TensorFlow, PyTorch, Hadoop, Spark, Kafka, Tableau, Power BI,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globally distributed R&amp;D team of 40 professionals, fostering a culture of innovation while effectively setting structure, staffing, and aligning technology with the company’s vision for scale-up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across all product teams, seamlessly integrating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ensure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ensuring robust, scalable platforms capable of meeting the demands of a growing user base without compromising 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executive leadership and cross-functional teams to align technology roadmaps with business strategies, ensuring product development remains in sync with market demands and consumer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information security, focusing on maintaining a proactive posture for company systems, incorporating frameworks for </w:t>
      </w:r>
      <w:r w:rsidRPr="00745DD3">
        <w:rPr>
          <w:rFonts w:ascii="Roboto Light" w:eastAsia="Roboto Light" w:hAnsi="Roboto Light" w:cs="Roboto Light"/>
          <w:b/>
          <w:bCs/>
          <w:color w:val="404040" w:themeColor="text1" w:themeTint="BF"/>
          <w:sz w:val="20"/>
          <w:szCs w:val="20"/>
        </w:rPr>
        <w:t xml:space="preserve">SOC2 Certification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industry security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strategic direction of product development, making architectural decisions that utilize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drive innovation, reduce operational costs, and enhance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operations and technology functions, implementing enhancements to existing systems, which led to improved efficiency and reduced downtime while managing technology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performance indicators (KPIs) to track R&amp;D costs, team performance, and business metrics, ensuring that all operations align with strategic growth objectives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talent by inspiring and developing top engineers, creating professional development opportunities that fostered a high-performance culture aligned with both corporate values and individual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emerging technologies into the product line, leveraging advancements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insights and support strategic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engagement with customers through presentations and documentation, effectively communicating technical concepts in a manner relatable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closely with </w:t>
      </w:r>
      <w:r w:rsidRPr="00745DD3">
        <w:rPr>
          <w:rFonts w:ascii="Roboto Light" w:eastAsia="Roboto Light" w:hAnsi="Roboto Light" w:cs="Roboto Light"/>
          <w:b/>
          <w:bCs/>
          <w:color w:val="404040" w:themeColor="text1" w:themeTint="BF"/>
          <w:sz w:val="20"/>
          <w:szCs w:val="20"/>
        </w:rPr>
        <w:t xml:space="preserve">Esko CTO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best practices and driving integration on product architecture and technology capabilities that enhanced development processes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ensuring technology partnerships yield maximum value while aligning closely with budgetary constraints and operational targets that drive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thought leadership by presenting at industry events and conferences, showcasing the company's innovations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development to influential stakeholders 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high performance and continuous improvement within a remote team environment, ensuring cohesion and a unified direction even across differences in time zones.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user interfaces and backend services that provide a seamless customer experience and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implement new features and optimize existing functionality, driving efficiency in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improved workflows and integration of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 project phases, ensuring adherence to sprint cycles and effective communication among all team members to enhance project transparency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interactions to gather requirements and translate them into technical specifications, ensuring product development aligns with user needs and market expectations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protocols incorporating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building a smoother CI/CD pipeline, thus reducing release cycle duration and increasing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 junior developers, sharing knowledge of best practices and actively promoting a collaborative working environment focused on quality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application capabilities, improving product offerings and user satisfaction while complying with industry standards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solutions, ensuring that applications can handle large volumes of transactions while maintaining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technical specifications and system architecture, allowing for superior project handoffs and knowledge transfer within the team, thereby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drove decisions on technology stacks and application layers, directly influencing effectiveness and scalability of software solutions to tackle evolving business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strategy sessions focused on product roadmap planning, ensuring alignment with the broader business strategy while being receptive to innovative ideas from all levels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DevOps teams to ensure the reliability and availability of production systems through effective monitoring, logging, and incident management processes that mitigate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