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Demonstrated expertise in driving customer success and creating value through advanced analytics and data utilization in the healthcare sector, with a focus on ROI-driven decision 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SQL, C#,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Angular, Vue.js, Spring, .NET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Tools:</w:t>
      </w:r>
      <w:r w:rsidRPr="00745DD3">
        <w:rPr>
          <w:rFonts w:ascii="Roboto Light" w:eastAsia="Roboto Light" w:hAnsi="Roboto Light" w:cs="Roboto Light"/>
          <w:color w:val="404040" w:themeColor="text1" w:themeTint="BF"/>
          <w:sz w:val="20"/>
          <w:szCs w:val="20"/>
        </w:rPr>
        <w:t xml:space="preserve"> Tableau, Power BI, SAS, Hadoop, Spark, TensorFlow,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AWS, Azure, Docker, Jenkins, Git, Ansible,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Technologies:</w:t>
      </w:r>
      <w:r w:rsidRPr="00745DD3">
        <w:rPr>
          <w:rFonts w:ascii="Roboto Light" w:eastAsia="Roboto Light" w:hAnsi="Roboto Light" w:cs="Roboto Light"/>
          <w:color w:val="404040" w:themeColor="text1" w:themeTint="BF"/>
          <w:sz w:val="20"/>
          <w:szCs w:val="20"/>
        </w:rPr>
        <w:t xml:space="preserve"> FHIR, HL7, EMR/EHR systems, Telemedicine platforms, Health informatics, Population health analytics, Value-based care models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complex software solutions that translated business requirements into technical specifications, enhancing overall data activation efficiency in various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frameworks and playbooks that enabled seamless user adoption and measurable outcomes, supporting diverse healthcare clients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conduct in-depth market and client analysis, identifying opportunities to leverage analytics for enhanced decision-making in value-based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ROI-driven demonstrations that clearly articulated product value, leading to improved customer engagement and accelerated sales cycles within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seamless transition from pre-sales to implementation, ensuring client expectations were met through effective project delivery and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enhancing team capabilities and fostering growth through knowledge sharing on analytics and consultative approaches 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product demonstration processes across the Value Engineering team to improve consistency, quality, and client satisfaction in showcasing SaaS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customer advisory boards to capture valuable insights that inform product development and marketing strategies, enhancing client and partner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designed value frameworks that guided healthcare organizations in assessing the impact of implemented solutions on their operations and profitability.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high-level discussions with C-suite executives, simplifying complex technology into clear financial benefits and operational outcomes that resonate with healthcare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monitored KPIs to measure and enhance customer success metrics, driving continuous improvement within consulting engagements and software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alignment between Product Management, Sales, and Marketing to ensure a coherent strategy that maximizes customer value and satisfaction throughout the consulting partnership.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analytics techniques, including machine learning and AI, to deliver insights that empowered clients to make data-driven decisions and improve patient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events to represent the company, share knowledge about innovative solutions, and network with other professionals in the healthcare technology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strategic advisor to clients by providing insights on best practices and trends in healthcare technology, fostering long-term partnerships and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enhancing system performance and ensuring high availability for critical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user interfaces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and satisfaction through responsive design and optimized workflows in mobile and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promoting a culture of quality and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analytics into applications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stakeholders to access meaningful insights and drive data-informed decision-making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user stories and requirements, ensuring that the development priorities align with key business objectives and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enhance project delivery processes and ensure transparency and collaboration across teams, ultimately improving project outcomes and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seamless interaction between frontend and backend systems, supporting various mobile and web applications in a scalable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cloud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efficiently while ensuring optimal resource utilization and infrastructure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 streamlining the development workflow and enabling smooth integration of code changes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defect resolution and application troubleshooting, proactively identifying and addressing issues to maintain application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user guides, contributing to knowledge management and ensuring ease of onboarding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performance testing and optimization of existing applications, reducing latency and enhancing the user experience through innovative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