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leader with over 11 years of experience in software development, focusing on web and mobile applications. Proven expertise in data science, machine learning, and AI engineering methodologies to drive organizational success. Demonstrated ability to develop scalable products leveraging predictive models and generative intelligence, aligning closely with corporate strategies. Strong background in building and mentoring high-performance teams, translating complex data-driven insights into actionable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 Scala,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H2O.ai, MLflow, Apache Spark,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Databricks, Kubernetes, Docker, Apache Kafka,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Hadoop, Tableau, Power BI, Elasticsearch, Presto, Druid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NLP Technologies:</w:t>
      </w:r>
      <w:r w:rsidRPr="00745DD3">
        <w:rPr>
          <w:rFonts w:ascii="Roboto Light" w:eastAsia="Roboto Light" w:hAnsi="Roboto Light" w:cs="Roboto Light"/>
          <w:color w:val="404040" w:themeColor="text1" w:themeTint="BF"/>
          <w:sz w:val="20"/>
          <w:szCs w:val="20"/>
        </w:rPr>
        <w:t xml:space="preserve"> Natural Language Processing, Generative AI, ChatGPT, BERT, Transformers, SPACY, OpenAI API, Dialogflow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vision for AI and data science initiatives at ivision, fostering a culture of innovation while enhancing predictive analytics capabilities to drive revenue growth and customer satisfaction across B2B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pipelines, ensuring real-time insights and analytics for client-driven solutions in diverse market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product offerings, improving user experience through intelligent model predictions and seamless interactions across customer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multi-disciplinary teams to establish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model deployment and monitoring processes, securing the integrity and reliability of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data systems to incorporate modern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more efficient processes for data extraction, analysis, and presentation, ultimately enhancing the overall business intelligence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emerging talent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and equipping teams with cutting-edge tools and strategies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thought leader in the AI domain, presenting findings and advancements at industry conferences, highlighting ivision's innovative capabilities to attract top-tier talent and establish sector authority.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success metrics for evaluating the effectiveness of data-driven products, ensuring alignment with organizational goals while empowering cross-functional stakeholders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portfolio of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immediate project needs with innovative long-term strategies, ensuring sustainable growth and measurable business outcomes through applied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cross-departmental workshops to advocate for the ethical practice of AI, promoting a culture of responsible data usage, thereby enhancing the company's reputation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partnerships for research collaborations that enhanced the company's AI capabilities, leading to the development of proprietary methodologies that set ivision apart from competitors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systems to a modern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scalability of ML applications while significantly reducing operational costs and enhancing performance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resulting in improved storytelling of data insights and optimal decision-making processes that drive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innovative solutions by leveraging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customer acquisition strategies and translating complex business challenges into effective technological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user training and adoption of new AI-native features, ensuring the workforce was adept at utilizing cutting-edge tools to meet customer demands and expectations for quality service.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software solutions at Microsoft, harnessing the power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user-centric web applications that enhanced user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implement RESTful APIs and microservices architecture, facilitating seamless integration between front-end applications and backend systems, supporting rapid deployment cycles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enhancement of a complex data analysis tool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engineers to derive vital insights and improve reporting accuracy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applications, optimizing performance metrics through continuous delivery pipelines that streamlined development efforts and reduced the time-to-market for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team brainstorming sessions, enhancing the development workflow by fostering an environment of collaboration and knowledge sharing among engineers and analysts.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machine learning algorithms that improved user experience personalization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customer satisfaction through tailored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ensuring teams remained aligned with project goals and drove initiatives to successful completion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analysis of existing applications, identifying bottlenecks and providing solutions that led to significant improvements in application response times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derive functional requirements for new projects, translating business needs into technical specifications that guided successful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modern programming techniques and project methodologies, continuously improving team skills and fostering their career growth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to ensure high-quality software releases,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regression testing processes, thereby enhancing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technology stack choices, advocating for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solutions that enhanced deployment efficiency and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