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leader with over 11 years of experience in software development, particularly in web and mobile applications. Proven track record in leading engineering and product teams through complex technology solutions while driving AI and platform innovations. Expert in system architecture, ensuring scalable and secure solutions that enhance user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TypeScript, JavaScript, Ruby,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Next.js, Django, Flask, Ruby on Rails,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Kubernetes, Docker, Cloudflare, Terraform, Azure, GCP,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Jenkins, GitLab CI, Ansible, Puppet, Chef, CircleCI, HashiCorp,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Redis, Dgraph, MySQL, MongoDB, Elasticsearch, GraphQL,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&amp; Design:</w:t>
      </w:r>
      <w:r w:rsidRPr="00745DD3">
        <w:rPr>
          <w:rFonts w:ascii="Roboto Light" w:eastAsia="Roboto Light" w:hAnsi="Roboto Light" w:cs="Roboto Light"/>
          <w:color w:val="404040" w:themeColor="text1" w:themeTint="BF"/>
          <w:sz w:val="20"/>
          <w:szCs w:val="20"/>
        </w:rPr>
        <w:t xml:space="preserve"> Figma, Sketch, Adobe XD, InVision, Bootstrap, Material Design, Sass, 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w:t>
      </w:r>
      <w:r w:rsidRPr="00745DD3">
        <w:rPr>
          <w:rFonts w:ascii="Roboto Light" w:eastAsia="Roboto Light" w:hAnsi="Roboto Light" w:cs="Roboto Light"/>
          <w:b/>
          <w:bCs/>
          <w:color w:val="404040" w:themeColor="text1" w:themeTint="BF"/>
          <w:sz w:val="20"/>
          <w:szCs w:val="20"/>
        </w:rPr>
        <w:t xml:space="preserve">Inflect's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vision while aligning with strategic business objectives to foster innovation and drive rapid growth within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intelligent, secure, and scalable systems that support </w:t>
      </w:r>
      <w:r w:rsidRPr="00745DD3">
        <w:rPr>
          <w:rFonts w:ascii="Roboto Light" w:eastAsia="Roboto Light" w:hAnsi="Roboto Light" w:cs="Roboto Light"/>
          <w:b/>
          <w:bCs/>
          <w:color w:val="404040" w:themeColor="text1" w:themeTint="BF"/>
          <w:sz w:val="20"/>
          <w:szCs w:val="20"/>
        </w:rPr>
        <w:t xml:space="preserve">AI-driven innovations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swift iterations while ensuring product reliability and performance across all offerings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engineering and product teams to drive innovation, introduce robust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 the adoption of modern application deployment strategies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user-centered design focused on elevating the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 procurement, ensuring intuitive interfaces and seamless functionality for enhanced customer satisfaction during purchase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oversight of platform architecture and backend systems, implementing best practices around regulatory compliance to ensure data privacy in accordance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high-performing engineering culture centered on transparency, ownership, and continuous improvement, fostering collaboration among cross-functional teams to meet technical and commercial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insights and competitive analysis to guide product decisions, transforming stakeholder needs into actionable strategies that prioritize user experience while reducing friction in procurement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out features that address customer pain points, resulting in optimized workflows and accelerated service offerings for IT buyers.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technology teams through significant product releases, confidently making tough decisions that align technical development with business priorities in the fast-paced tech environment of a startup.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talent, enabling team members to grow their skills in both frontend and backend technologies while instilling a culture of ownership and accountability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secure and performant system architecture while driving the implementation of </w:t>
      </w:r>
      <w:r w:rsidRPr="00745DD3">
        <w:rPr>
          <w:rFonts w:ascii="Roboto Light" w:eastAsia="Roboto Light" w:hAnsi="Roboto Light" w:cs="Roboto Light"/>
          <w:b/>
          <w:bCs/>
          <w:color w:val="404040" w:themeColor="text1" w:themeTint="BF"/>
          <w:sz w:val="20"/>
          <w:szCs w:val="20"/>
        </w:rPr>
        <w:t xml:space="preserve">cloud-native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resource utilization in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surrounding technical debt management, balancing the need for rapid deployment with the necessity for system sustainability and long-term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critical liaison between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aligned goals and communication throughout the product lifecycle to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tools and frameworks for agile development cycles, improving team velocity and reducing barriers to collaborative efforts among distributed teams spread across multiple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decisions with agility while leading strategic initiatives to enhance product offerings and cement </w:t>
      </w:r>
      <w:r w:rsidRPr="00745DD3">
        <w:rPr>
          <w:rFonts w:ascii="Roboto Light" w:eastAsia="Roboto Light" w:hAnsi="Roboto Light" w:cs="Roboto Light"/>
          <w:b/>
          <w:bCs/>
          <w:color w:val="404040" w:themeColor="text1" w:themeTint="BF"/>
          <w:sz w:val="20"/>
          <w:szCs w:val="20"/>
        </w:rPr>
        <w:t xml:space="preserve">Inflect's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 as a leader in the digital infrastructure marketplace.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product enhancements and user engagement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to implement CI/CD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deployment processes and reducing time to market for new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full-cycle software development process from conception to deployment, ensuring high standards of code quality and adherence to industry best practices for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managing infrastructure costs effectively for diverse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deploy APIs, assisting in building robust data retrieval services that improve overall user experience and backend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infrastructure projects, applying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built for performance, security, and resilience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an active role in team mentoring, fostering an inclusive environment that encourages knowledge sharing and continuous improvement among software engineers and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design discussions, promoting a culture of constructive feedback and shared accountability toward achieving common objectives and delivering value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technologies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 models for high-availability applications, ensuring fast data retrieval and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software development practices and frameworks, influencing the adoption of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of digital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communication with stakeholders, gathering insights to shape product direction, ultimately strengthening alignment between technical execution and business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performance monitoring and optimization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actionable insights into system performance and user behavior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