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UX and Graphic Designer with 11 years of experience in software development, specializing in user interface and experience design for web and mobile applications, particularly in the crypto and financial sectors. Proven ability to transform complex ideas into intuitive designs that enhance user satisfaction and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xml:space="preserve"> Figma, Sketch, Adobe XD, InVision, Adobe Creative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Responsive Design, Design Systems, Prototyping, User Research, Accessibility (WCAG)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Crypto:</w:t>
      </w:r>
      <w:r w:rsidRPr="00745DD3">
        <w:rPr>
          <w:rFonts w:ascii="Roboto Light" w:eastAsia="Roboto Light" w:hAnsi="Roboto Light" w:cs="Roboto Light"/>
          <w:color w:val="404040" w:themeColor="text1" w:themeTint="BF"/>
          <w:sz w:val="20"/>
          <w:szCs w:val="20"/>
        </w:rPr>
        <w:t xml:space="preserve"> Ethereum, Web3.js, DeFi, Smart Contracts, Ethereum Rollups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Monitoring:</w:t>
      </w:r>
      <w:r w:rsidRPr="00745DD3">
        <w:rPr>
          <w:rFonts w:ascii="Roboto Light" w:eastAsia="Roboto Light" w:hAnsi="Roboto Light" w:cs="Roboto Light"/>
          <w:color w:val="404040" w:themeColor="text1" w:themeTint="BF"/>
          <w:sz w:val="20"/>
          <w:szCs w:val="20"/>
        </w:rPr>
        <w:t xml:space="preserve"> Google Analytics, Hotjar, Tableau, Mixpanel,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Jira, Confluence, Trello,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UX design projects for decentralized trading platforms, focusing on </w:t>
      </w:r>
      <w:r w:rsidRPr="00745DD3">
        <w:rPr>
          <w:rFonts w:ascii="Roboto Light" w:eastAsia="Roboto Light" w:hAnsi="Roboto Light" w:cs="Roboto Light"/>
          <w:b/>
          <w:bCs/>
          <w:color w:val="404040" w:themeColor="text1" w:themeTint="BF"/>
          <w:sz w:val="20"/>
          <w:szCs w:val="20"/>
        </w:rPr>
        <w:t xml:space="preserve">user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clarity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iterative design and testing methods that improved the overall user experience for traders.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development, product management, and marketing to establish and maintain </w:t>
      </w:r>
      <w:r w:rsidRPr="00745DD3">
        <w:rPr>
          <w:rFonts w:ascii="Roboto Light" w:eastAsia="Roboto Light" w:hAnsi="Roboto Light" w:cs="Roboto Light"/>
          <w:b/>
          <w:bCs/>
          <w:color w:val="404040" w:themeColor="text1" w:themeTint="BF"/>
          <w:sz w:val="20"/>
          <w:szCs w:val="20"/>
        </w:rPr>
        <w:t xml:space="preserve">cohesive branding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resonates with target audiences in the crypto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with active traders to gather insights and refine interaction flows, enhancing the usability of complex trading interfaces and ensuring user needs are at the forefront of design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high-fidelity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communicated design concepts effectively, bridging the gap between stakeholders and designers to ensure all parties are aligned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visual assets for marketing campaigns that successfully conveyed product value propositions to crypto and financial audiences, leveraging knowledge of industry trends and user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facilitated workshops, encouraging innovative solutions and a culture of experimentation while maintaining high performance and adaptability within the design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systematic design review process to ensure all team outputs adhere to brand guidelines and </w:t>
      </w:r>
      <w:r w:rsidRPr="00745DD3">
        <w:rPr>
          <w:rFonts w:ascii="Roboto Light" w:eastAsia="Roboto Light" w:hAnsi="Roboto Light" w:cs="Roboto Light"/>
          <w:b/>
          <w:bCs/>
          <w:color w:val="404040" w:themeColor="text1" w:themeTint="BF"/>
          <w:sz w:val="20"/>
          <w:szCs w:val="20"/>
        </w:rPr>
        <w:t xml:space="preserve">design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cohesive approach to user experience across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thinking methodologies to approach problem-solving, challenging existing conventions and driving efforts to create compelling, </w:t>
      </w:r>
      <w:r w:rsidRPr="00745DD3">
        <w:rPr>
          <w:rFonts w:ascii="Roboto Light" w:eastAsia="Roboto Light" w:hAnsi="Roboto Light" w:cs="Roboto Light"/>
          <w:b/>
          <w:bCs/>
          <w:color w:val="404040" w:themeColor="text1" w:themeTint="BF"/>
          <w:sz w:val="20"/>
          <w:szCs w:val="20"/>
        </w:rPr>
        <w:t xml:space="preserve">user-centered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that address user pain points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motion graphics and interactive content that enhanced brand recognition, focusing on developing culturally relevant concepts that resonate within the cryptocurrency ecosystem and attract user interest.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and feedback loops with stakeholders to ensure design projects remain on track, adapting to changes while focusing on delivering high-quality user experiences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forums, sharing insights and learning best practices in </w:t>
      </w:r>
      <w:r w:rsidRPr="00745DD3">
        <w:rPr>
          <w:rFonts w:ascii="Roboto Light" w:eastAsia="Roboto Light" w:hAnsi="Roboto Light" w:cs="Roboto Light"/>
          <w:b/>
          <w:bCs/>
          <w:color w:val="404040" w:themeColor="text1" w:themeTint="BF"/>
          <w:sz w:val="20"/>
          <w:szCs w:val="20"/>
        </w:rPr>
        <w:t xml:space="preserve">ux/UI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emphasizing continuous learning and staying abreast of developments in blockchain and fintech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within trading platforms, enabling continuous improvement and adjustments based on user input, ultimately enhancing satisfaction and user retention throughout the trading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assess the impact of design changes on user engagement, gathering data to inform future improvements and refinements to both UI and UX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accessibility best practices into design workflows, ensuring that all user interfaces are usable by individuals with diverse abilities, advocating for inclusivity in every aspect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community engagement initiatives that leverage user insights and feedback to guide future design and product direction, fostering a collaborative atmosphere for innovation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clean, responsive user interfaces for web applications,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design sprints, iterating on user feedback collected through direct communication with stakeholders to refine digital products that meet user needs effectively throughout the design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executed multiple phases of design projects, from inception to launch, resulting in the development of well-received trading dashboards and successful brand campaigns that utilized strong visual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professional-grade dashboards and analytics platforms with a focus on data visualization, providing users with accessible insights into their trading activities and enhancing operational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translate complex technical concepts related to blockchain technology into user-friendly interfaces that cater to both novice and experienced traders, enhancing overall usability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through effective communication and mentoring, driving innovative solutions that prioritize user engagement while adhering to an agile development process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Hotjar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data on user interactions and behavior, informing design decisions that enhance user satisfaction and retention in financial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to stay updated on design trends and best practices, integrating insights into the development of intuitive interfaces that resonate with target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marketing teams to produce targeted marketing visuals, ensuring all visual materials align with overarching branding strategies and effectively communicate key messages to audiences in the cryptocurrency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direct feedback, translating user insights into actionable design enhancements for trading applications, thus contributing directly to high user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rigorous design quality assurance process to scrutinize all visual outputs before implementation, ensuring consistency and excellence in all user interface components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stakeholder engagement and enabling rapid feedback loops that inform design-related decisions throughout project lifecycles.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