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expertise in AI integration, architectural design, and team mentoring, focusing on building scalable and secure software solutions. Adept at leveraging emerging technologies to enhance product capabilities and streamline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Boot,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MongoDB, Cassandra,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TensorFlow, PyTorch, Keras, OpenAI, Natural Language Processing, Scikit-learn, DataRobot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Methodologies:</w:t>
      </w:r>
      <w:r w:rsidRPr="00745DD3">
        <w:rPr>
          <w:rFonts w:ascii="Roboto Light" w:eastAsia="Roboto Light" w:hAnsi="Roboto Light" w:cs="Roboto Light"/>
          <w:color w:val="404040" w:themeColor="text1" w:themeTint="BF"/>
          <w:sz w:val="20"/>
          <w:szCs w:val="20"/>
        </w:rPr>
        <w:t xml:space="preserve"> Agile, Scrum, Kanban, Microservices, RESTful APIs, GraphQL,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implementation of scalable systems for pharmaceutical compliance solutions, integrating complex workflow engines and regulatory frameworks while driving cross-team collaboration for seamless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team through evaluating AI/ML technologies, establishing use cases that prioritized performance and maintainability, ensuring high-value delivery of software products to clients in regulated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developed engineers, fostering a culture of excellence through technical best practices, knowledge sharing sessions, and encouraging continuous personal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maintaining high standards of code quality, test coverage, and adherence to engineering principles, facilitating ongoing improvement initiatives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delineate technical plans and architecture, converting high-level product requirements into clear, actionable milestones for engineering teams to execute upon.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CI/CD pipeline using modern practices, improving deployment speed and reliability while enhancing overall developer productivity and reducing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AI best practices with stakeholders, sharing insights on emerging trends, model evaluation techniques, and responsible AI usage in building ethical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practices into development workflows, improving application monitoring and operational excellence while enabling quick diagnostics of technical issues and fostering accountability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core components of AI-driven features,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product offerings while ensuring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implementing and using logging, metrics, and tracing for better observability, leading to reduced incidents and enhanced service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improve user experiences significantly and empower clients with user-friendly interfaces while maintaining robust compliance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architectural decisions, technical plans, and implementation strategies, ensuring clear communication with both technical and non-technical stakeholders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innovative problem-solving skills to identify opportunities for improvement in product features, leading discussions on how to address complex user needs through enhanced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knowledge-sharing sessions, contributing thought leadership on best practices for software development while introducing new technologies to elevate the team's technical acumen.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for new engineers by creating training modules, supporting their integration into the team, and enhancing their understanding of internal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creating solutions catered to diverse product needs while ensuring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scalable designs which resulted in improved user engagement and application performance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performance tuning on applications, ensuring the reliability and maintainability of code, which directly improved project health and user feedback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focused on building modular and microservices-based web applications that enhanced code reusability and reduced technical debt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enhancing sprint planning, retrospectives, and backlog grooming processes to prioritize features that met business objectives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improving application scalability while reducing downtime and manual intervention in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data interaction between client and server sides, helping various business teams to integrate functionality seamlessly across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Broke down complex software projects into manageable feature sets, creating a chain of actionable tasks for the engineering team, which improved delivery timelines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software development techniques and integrated feedback loops to enhance product features, ensuring that the client's vision was realized and achievable in the final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application modernization efforts by implementing best practices in code refactoring and documentation, which significantly increased code readability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designers to implement user-centered design principles into all web applications, ensuring that final products were visually appealing and enhaced the user experience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for development processes, facilitating knowledge transfer and onboarding for new team members while preserving institutional knowledge across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