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Architect with over 11 years of experience in software development, specializing in Salesforce and other web/mobile applications. Proven expertise in defining architectural vision, managing technical risks, and delivering scalable solutions in the Health &amp; Life Sciences sector. Adept at leading cross-functional teams, ensuring technical governance, and cultivating a culture of innovation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HTML, CSS, SQL, Python,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Lighting Web Components, MuleSoft, Node.js, React, Django,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Confluence, Docker, Kubernetes, Salesforce CLI, Data Loader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Salesforce Health Cloud, Salesforce Service Cloud, ETL Tools, Data Migration Tools, Middleware Platforms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Agile, Scrum, DevOps Practices, Ansible, Terraform, Bamboo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owned the architectural vision for numerous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making critical technical decisions regarding data model design, integration patterns, and security frameworks to ensure system scalability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functional requirements into scalable and secure technical solutions, ensuring alignment with client business objectives and industry best practices, thereby enhancing client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final sign-off on all technical designs, ensuring project longevity and technical health, which establishes credibility and trust with clients and stakeholders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clients to maintain and evolve technology roadmaps, proactively identifying emerging technologies and improvements for long-term scalability and innovation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technical advisor to stakeholders, navigating complex integrations and architectural challenges, which led to timely resolution of technical blockers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lifecycle of technical governance, which included enforcing coding standards and deployment practices across onshore and nearshore development teams for improved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initiatives for junior developers, enhancing their skills and contributions to the team, which cultivated a supportive and collaborative environment focused on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ensured seamless integration of specialized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that all project components adhered to overarching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escalated technical risks proactively, developing strategies and solutions to mitigate potential issues that could impact overall project success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technical debt diligently, implementing remediation strategies that upheld system performance while aligning with organizational objectives for maintainability and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teams, effective problem-solving practices, and collaboration, thus enhancing team dynamics and boosting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governance frameworks for testing protocols and code reviews,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compliance with regulatory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in technical processes, tools, and methodologies, leading to optimized project execution and satisfied client partners across various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practice of transparent communication across all levels of the team, effectively articulating complex technical concepts to both technical and non-technical stakeholders, which streamlined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new technologies and industry trends, ensuring that the team remained at the forefront of the digital transformation landscape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&amp; Life Sciences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numerous complex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showcasing a proven track record in custom development and integration of business processes across multiple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middleware platforms, resulting in seamless data flow and operational effectiveness for various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LWC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applications, enhancing user experiences while focusing on compliance with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methodologies, improving project delivery times and fostering a culture of iterative development to adapt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identifying and resolving technical issues, demonstrating exceptional project management skills and maintaining momentum in meeting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translate them into technical specifications, ensuring client needs were met effectively while exceeding expectations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IT and business units to align technology deployment with strategic organizational objectives, driving efficient and effective outcomes in digital transformation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training and support to junior developers, mentoring them on best practices and technical skills to improve overall team performance and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assess the impact of new features and modifications on current systems, ensuring smooth transitions and minimal disruption to existing workflows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development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maintaining high standards of code quality, security, and compliance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assessments, implementing enhancements and fixes that remained aligned with overarching architectural guidelines and business objectives for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refine testing protocols, ensuring comprehensive coverage of all use cases and enhancing defect resolution processes for improved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