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TechOps Supervisor with over 11 years of experience in software development, specializing in web and mobile applications. Proven expertise in driving operational excellence, enhancing observability, and leading teams to innovate continuously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Bash, Ruby, JavaScript, Go, Java,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&amp; Cloud:</w:t>
      </w:r>
      <w:r w:rsidRPr="00745DD3">
        <w:rPr>
          <w:rFonts w:ascii="Roboto Light" w:eastAsia="Roboto Light" w:hAnsi="Roboto Light" w:cs="Roboto Light"/>
          <w:color w:val="404040" w:themeColor="text1" w:themeTint="BF"/>
          <w:sz w:val="20"/>
          <w:szCs w:val="20"/>
        </w:rPr>
        <w:t xml:space="preserve"> AWS, Azure, Google Cloud, Terraform, Docker, Kubernetes, Ansible, Packer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&amp; DevOps Tools:</w:t>
      </w:r>
      <w:r w:rsidRPr="00745DD3">
        <w:rPr>
          <w:rFonts w:ascii="Roboto Light" w:eastAsia="Roboto Light" w:hAnsi="Roboto Light" w:cs="Roboto Light"/>
          <w:color w:val="404040" w:themeColor="text1" w:themeTint="BF"/>
          <w:sz w:val="20"/>
          <w:szCs w:val="20"/>
        </w:rPr>
        <w:t xml:space="preserve"> Git, GitHub, GitLab, Jenkins, CircleCI, Bitbucket, Travis CI, Azure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Observability:</w:t>
      </w:r>
      <w:r w:rsidRPr="00745DD3">
        <w:rPr>
          <w:rFonts w:ascii="Roboto Light" w:eastAsia="Roboto Light" w:hAnsi="Roboto Light" w:cs="Roboto Light"/>
          <w:color w:val="404040" w:themeColor="text1" w:themeTint="BF"/>
          <w:sz w:val="20"/>
          <w:szCs w:val="20"/>
        </w:rPr>
        <w:t xml:space="preserve"> Datadog, Prometheus, Grafana, ELK Stack, New Relic, Splunk, Nagios, Sentry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React, Angular, Express, Django, Flask, Rails, Spring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focused on driving </w:t>
      </w:r>
      <w:r w:rsidRPr="00745DD3">
        <w:rPr>
          <w:rFonts w:ascii="Roboto Light" w:eastAsia="Roboto Light" w:hAnsi="Roboto Light" w:cs="Roboto Light"/>
          <w:b/>
          <w:bCs/>
          <w:color w:val="404040" w:themeColor="text1" w:themeTint="BF"/>
          <w:sz w:val="20"/>
          <w:szCs w:val="20"/>
        </w:rPr>
        <w:t xml:space="preserve">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reliability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TechOps domains, enhancing overall operational maturity through effective coaching and mentoring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development of observability modernization initiatives by leveraging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improve release quality and established effective training programs for change and problem management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Infrastructure as Code (IaC)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consistent and repeatable deployment processes that aligned with company standards for security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the Incident Response Team to optimize data monitoring efforts and reduce false positives through precise </w:t>
      </w:r>
      <w:r w:rsidRPr="00745DD3">
        <w:rPr>
          <w:rFonts w:ascii="Roboto Light" w:eastAsia="Roboto Light" w:hAnsi="Roboto Light" w:cs="Roboto Light"/>
          <w:b/>
          <w:bCs/>
          <w:color w:val="404040" w:themeColor="text1" w:themeTint="BF"/>
          <w:sz w:val="20"/>
          <w:szCs w:val="20"/>
        </w:rPr>
        <w:t xml:space="preserve">alert tagging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effective incident management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to enhance operational readiness, integrating advanced metrics from </w:t>
      </w:r>
      <w:r w:rsidRPr="00745DD3">
        <w:rPr>
          <w:rFonts w:ascii="Roboto Light" w:eastAsia="Roboto Light" w:hAnsi="Roboto Light" w:cs="Roboto Light"/>
          <w:b/>
          <w:bCs/>
          <w:color w:val="404040" w:themeColor="text1" w:themeTint="BF"/>
          <w:sz w:val="20"/>
          <w:szCs w:val="20"/>
        </w:rPr>
        <w:t xml:space="preserve">DORA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w:t>
      </w:r>
      <w:r w:rsidRPr="00745DD3">
        <w:rPr>
          <w:rFonts w:ascii="Roboto Light" w:eastAsia="Roboto Light" w:hAnsi="Roboto Light" w:cs="Roboto Light"/>
          <w:b/>
          <w:bCs/>
          <w:color w:val="404040" w:themeColor="text1" w:themeTint="BF"/>
          <w:sz w:val="20"/>
          <w:szCs w:val="20"/>
        </w:rPr>
        <w:t xml:space="preserve">SDLC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improvement in software delivery speed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comprehensive documentation practices, detailing </w:t>
      </w:r>
      <w:r w:rsidRPr="00745DD3">
        <w:rPr>
          <w:rFonts w:ascii="Roboto Light" w:eastAsia="Roboto Light" w:hAnsi="Roboto Light" w:cs="Roboto Light"/>
          <w:b/>
          <w:bCs/>
          <w:color w:val="404040" w:themeColor="text1" w:themeTint="BF"/>
          <w:sz w:val="20"/>
          <w:szCs w:val="20"/>
        </w:rPr>
        <w:t xml:space="preserve">operational procedures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for monitoring, automation, and alert management to enhance team knowledge-sharing and onboarding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cross-functional collaboration with development and security teams to streamline workflows, emphasizing </w:t>
      </w:r>
      <w:r w:rsidRPr="00745DD3">
        <w:rPr>
          <w:rFonts w:ascii="Roboto Light" w:eastAsia="Roboto Light" w:hAnsi="Roboto Light" w:cs="Roboto Light"/>
          <w:b/>
          <w:bCs/>
          <w:color w:val="404040" w:themeColor="text1" w:themeTint="BF"/>
          <w:sz w:val="20"/>
          <w:szCs w:val="20"/>
        </w:rPr>
        <w:t xml:space="preserve">service reliability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observability, and fast incident resolution in a dynamic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 strategic roadmap for the TechOps unit, focusing on adopting best practices in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compliance under frameworks relevant to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team members on best practices in using </w:t>
      </w:r>
      <w:r w:rsidRPr="00745DD3">
        <w:rPr>
          <w:rFonts w:ascii="Roboto Light" w:eastAsia="Roboto Light" w:hAnsi="Roboto Light" w:cs="Roboto Light"/>
          <w:b/>
          <w:bCs/>
          <w:color w:val="404040" w:themeColor="text1" w:themeTint="BF"/>
          <w:sz w:val="20"/>
          <w:szCs w:val="20"/>
        </w:rPr>
        <w:t xml:space="preserve">SLOs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DORA metrics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inform decision-making processes and improve operational methodologies within the organisation.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learning among team members, encouraging innovative solutions and proactive identification of operational challenges as per emerging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technical execution of cloud infrastructure projects that ran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w:t>
      </w:r>
      <w:r w:rsidRPr="00745DD3">
        <w:rPr>
          <w:rFonts w:ascii="Roboto Light" w:eastAsia="Roboto Light" w:hAnsi="Roboto Light" w:cs="Roboto Light"/>
          <w:b/>
          <w:bCs/>
          <w:color w:val="404040" w:themeColor="text1" w:themeTint="BF"/>
          <w:sz w:val="20"/>
          <w:szCs w:val="20"/>
        </w:rPr>
        <w:t xml:space="preserve">Serverless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and effective resource utilization based on detailed operational analysis and forecasting.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monitoring solutions that utilized </w:t>
      </w:r>
      <w:r w:rsidRPr="00745DD3">
        <w:rPr>
          <w:rFonts w:ascii="Roboto Light" w:eastAsia="Roboto Light" w:hAnsi="Roboto Light" w:cs="Roboto Light"/>
          <w:b/>
          <w:bCs/>
          <w:color w:val="404040" w:themeColor="text1" w:themeTint="BF"/>
          <w:sz w:val="20"/>
          <w:szCs w:val="20"/>
        </w:rPr>
        <w:t xml:space="preserve">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for rapid infrastructure deployment and management, ensuring full synergy with development and other operational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training plan for staff on </w:t>
      </w:r>
      <w:r w:rsidRPr="00745DD3">
        <w:rPr>
          <w:rFonts w:ascii="Roboto Light" w:eastAsia="Roboto Light" w:hAnsi="Roboto Light" w:cs="Roboto Light"/>
          <w:b/>
          <w:bCs/>
          <w:color w:val="404040" w:themeColor="text1" w:themeTint="BF"/>
          <w:sz w:val="20"/>
          <w:szCs w:val="20"/>
        </w:rPr>
        <w:t xml:space="preserve">observability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effective instrumentation and tagging for applications deployed across multiple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strategy sessions, aligning operational goals with the overall business objectives while ensuring technical execution met project requirements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process optimization efforts, actively leveraging insights from incident management analytics to enhance feedback loops and operational practices across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cloud-based applications leveraging industry-standard tools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teams through best practices for CI/CD and fostering strong collaboration between development and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optimizing operational workflows through automation, focusing on initiatives that allowed engineers to maintain high productivity while utilizing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environment consistency.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the enhancement of </w:t>
      </w:r>
      <w:r w:rsidRPr="00745DD3">
        <w:rPr>
          <w:rFonts w:ascii="Roboto Light" w:eastAsia="Roboto Light" w:hAnsi="Roboto Light" w:cs="Roboto Light"/>
          <w:b/>
          <w:bCs/>
          <w:color w:val="404040" w:themeColor="text1" w:themeTint="BF"/>
          <w:sz w:val="20"/>
          <w:szCs w:val="20"/>
        </w:rPr>
        <w:t xml:space="preserve">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observability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utilizing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proactive incident management and performance troubleshooting.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software engineering teams to establish reliable systems aligned with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promoting security as an integral part of the software development lifecycle across platform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training to junior engineers on advanced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and best practices for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team success and improved code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capacity planning and efficiency analysis for cloud resources, focusing on cost-optimization strategies that maintained performance in a high-availability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initiative to adopt an agile approach to operational excellence, emphasizing collaboration, communication, and adaptability in fast-paced software project developments.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Equipped teams with the necessary tools for effective change management and operational monitoring by providing educational resources and technical support in real-time incident management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integral role in the continuous implementation of </w:t>
      </w:r>
      <w:r w:rsidRPr="00745DD3">
        <w:rPr>
          <w:rFonts w:ascii="Roboto Light" w:eastAsia="Roboto Light" w:hAnsi="Roboto Light" w:cs="Roboto Light"/>
          <w:b/>
          <w:bCs/>
          <w:color w:val="404040" w:themeColor="text1" w:themeTint="BF"/>
          <w:sz w:val="20"/>
          <w:szCs w:val="20"/>
        </w:rPr>
        <w:t xml:space="preserve">observability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metrics, ensuring application monitoring aligned with business goals and enabling rapid recovery from incidents.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the integration of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 Gateway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application performance, significantly enhancing scalability and reliability without compromising efficiency or cost.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 processes, ensuring adherence to best practices for clean code, security compliance, and architectural standards enforced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documentation for completed projects which detailed configurations, deployment strategies, and operational guidelines to facilitate knowledge transfer and onboarding for new technical staff.</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