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developing scalable web and mobile applications. Proven expertise in designing and implementing software solutions that enhance workflow efficiency, especially in tax technology. Skilled in collaborating with cross-functional teams and adhering to compliance standards, with a strong foundation in Python, XML, and API integration.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Go,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Node.js, Angular,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Visual Studio, VS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Validation:</w:t>
      </w:r>
      <w:r w:rsidRPr="00745DD3">
        <w:rPr>
          <w:rFonts w:ascii="Roboto Light" w:eastAsia="Roboto Light" w:hAnsi="Roboto Light" w:cs="Roboto Light"/>
          <w:color w:val="404040" w:themeColor="text1" w:themeTint="BF"/>
          <w:sz w:val="20"/>
          <w:szCs w:val="20"/>
        </w:rPr>
        <w:t xml:space="preserve"> JUnit, Pytest, Selenium, Mocha, Chai,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Deployment:</w:t>
      </w:r>
      <w:r w:rsidRPr="00745DD3">
        <w:rPr>
          <w:rFonts w:ascii="Roboto Light" w:eastAsia="Roboto Light" w:hAnsi="Roboto Light" w:cs="Roboto Light"/>
          <w:color w:val="404040" w:themeColor="text1" w:themeTint="BF"/>
          <w:sz w:val="20"/>
          <w:szCs w:val="20"/>
        </w:rPr>
        <w:t xml:space="preserve"> AWS, Azure, Google Cloud, Heroku, Netlify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w:t>
      </w:r>
      <w:r w:rsidRPr="00745DD3">
        <w:rPr>
          <w:rFonts w:ascii="Roboto Light" w:eastAsia="Roboto Light" w:hAnsi="Roboto Light" w:cs="Roboto Light"/>
          <w:b/>
          <w:bCs/>
          <w:color w:val="404040" w:themeColor="text1" w:themeTint="BF"/>
          <w:sz w:val="20"/>
          <w:szCs w:val="20"/>
        </w:rPr>
        <w:t xml:space="preserve">barcode generation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tax documents, enhancing processing accuracy and compliance through rigorous testing and validation practices across global teams to align with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Product Requirement Documents (PRDs) into structured and maintainable </w:t>
      </w:r>
      <w:r w:rsidRPr="00745DD3">
        <w:rPr>
          <w:rFonts w:ascii="Roboto Light" w:eastAsia="Roboto Light" w:hAnsi="Roboto Light" w:cs="Roboto Light"/>
          <w:b/>
          <w:bCs/>
          <w:color w:val="404040" w:themeColor="text1" w:themeTint="BF"/>
          <w:sz w:val="20"/>
          <w:szCs w:val="20"/>
        </w:rPr>
        <w:t xml:space="preserve">XML schemas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improved data interoperability for tax processors in collaboration with product and engineering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features and tools that streamlined workflows for tax analysts, empowering them to increase efficiency and accuracy in tax return processing while adhering to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diverse engineering and tax teams to continuously refine and validate tax rules ensuring that all software developed is high-performing and scalable to changing regulatory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and compliance testing for tax return logic, identifying potential issues before deployment to maintain integrity in tax processing systems across various user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 conjunction with frameworks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robust backend solutions, ensuring optimal support for frontend workflows and tax document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knowledge-sharing sessions, encouraging collaborative learning and innovation across the software development team to optimize performance and maintain high code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unit and integration tests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reliability in tax software applications leading to better user satisfaction and faster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 feedback actively, driving product enhancements based on user insights and evolving industry standards to ensure product relevance and compliance in tax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self-learning and adaptability within teams, enabling continuous improvement in practices and technologies adopted across the software development lifecycle for greater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best practices for software design and development, providing a clear and comprehensive reference for current and future team members that enhance onboarding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new technologies,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improving scalability and response time for tax software applications under high-demand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seamlessly with partner applications through API-led designs, allowing the </w:t>
      </w:r>
      <w:r w:rsidRPr="00745DD3">
        <w:rPr>
          <w:rFonts w:ascii="Roboto Light" w:eastAsia="Roboto Light" w:hAnsi="Roboto Light" w:cs="Roboto Light"/>
          <w:b/>
          <w:bCs/>
          <w:color w:val="404040" w:themeColor="text1" w:themeTint="BF"/>
          <w:sz w:val="20"/>
          <w:szCs w:val="20"/>
        </w:rPr>
        <w:t xml:space="preserve">AI-powered tax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optimally in real-time tax compliance and processing environments, enhancing overall system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emerging technologies and frameworks to keep the development process competitive and aligned with the latest innovation trends in the tax technology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offering support and guidance on complex problems, ensuring knowledge transition and assisting in their professional growth within the tech department.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applying best practice coding standards and methodologies to ensure high quality and performance across various software projects, leveraging technologies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working collaboratively within teams to improve project efficiency and effectiveness through daily stand-ups, sprint planning, and retrospective sessions while adhering to project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complex SQL queries to retrieve and manipulate data within internal systems, ensuring consistency and reliability in data-intensive applications that provided critical business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efficiently, streamline collaboration among team members, and facilitate seamless integration deployments to various cloud environments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user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usability and accessibility standards to enhance user engagement and satisfaction across applications developed for diverse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and integration testing using relevant testing frameworks, allowing for early identification of bugs and issues, ultimately improving software quality and user trust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meetings to gather requirements and delivered tailored software solutions that met specific needs efficiently, fostering long-term partnerships based on trust and technical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transition initiatives migrating legacy systems to modern architectures, employing microservices principles to increase system robustness and agility aiming for better maintainability and scalability post-migration.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security team to implement robust security measures that protected applications from vulnerabilities, complying with industry regulations and ensuring the confidentiality of user data managed.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and innovate technical solutions that drove business value, often sharing insights and knowledge gained from hands-on development experiences with both technical and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adopt Continuous Integration and Continuous Deployment (CI/CD) practices, improving release cycles and ensuring consistent quality through automated testing and deployment practices tailored to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technical documentation including work processes and system design specifics to create clear references that supported ongoing development efforts and knowledge transfer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