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web and mobile applications. Expertise in cybersecurity, vulnerability management, and customer technical integrations. Proven track record in enhancing security workflows using innovative solutions, particularly in pre-sales engineering and technical consulting.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JSON,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OpenCTI, CyWare CTIX, ThreatConnect, API Integration, VulnCheck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React, Node.js,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Kubernetes, Jenkins,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PostgreSQL, MongoDB, Elasticsearch, Redis,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customized workflows in security platforms like </w:t>
      </w:r>
      <w:r w:rsidRPr="00745DD3">
        <w:rPr>
          <w:rFonts w:ascii="Roboto Light" w:eastAsia="Roboto Light" w:hAnsi="Roboto Light" w:cs="Roboto Light"/>
          <w:b/>
          <w:bCs/>
          <w:color w:val="404040" w:themeColor="text1" w:themeTint="BF"/>
          <w:sz w:val="20"/>
          <w:szCs w:val="20"/>
        </w:rPr>
        <w:t xml:space="preserve">OpenCTI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CyWare CTIX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clients effectively implemented </w:t>
      </w:r>
      <w:r w:rsidRPr="00745DD3">
        <w:rPr>
          <w:rFonts w:ascii="Roboto Light" w:eastAsia="Roboto Light" w:hAnsi="Roboto Light" w:cs="Roboto Light"/>
          <w:b/>
          <w:bCs/>
          <w:color w:val="404040" w:themeColor="text1" w:themeTint="BF"/>
          <w:sz w:val="20"/>
          <w:szCs w:val="20"/>
        </w:rPr>
        <w:t xml:space="preserve">VulnCheck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their cybersecurity posture within defined parameters.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proof-of-concept (PoC) engagements that demonstrated the capabilities of </w:t>
      </w:r>
      <w:r w:rsidRPr="00745DD3">
        <w:rPr>
          <w:rFonts w:ascii="Roboto Light" w:eastAsia="Roboto Light" w:hAnsi="Roboto Light" w:cs="Roboto Light"/>
          <w:b/>
          <w:bCs/>
          <w:color w:val="404040" w:themeColor="text1" w:themeTint="BF"/>
          <w:sz w:val="20"/>
          <w:szCs w:val="20"/>
        </w:rPr>
        <w:t xml:space="preserve">VulnCheck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increasing client confidence and satisfaction through effective communication and technical expertise in complex cybersecurity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sales, engineering, and product teams to gather client feedback, influencing product development and advocating for enhancements that align with </w:t>
      </w:r>
      <w:r w:rsidRPr="00745DD3">
        <w:rPr>
          <w:rFonts w:ascii="Roboto Light" w:eastAsia="Roboto Light" w:hAnsi="Roboto Light" w:cs="Roboto Light"/>
          <w:b/>
          <w:bCs/>
          <w:color w:val="404040" w:themeColor="text1" w:themeTint="BF"/>
          <w:sz w:val="20"/>
          <w:szCs w:val="20"/>
        </w:rPr>
        <w:t xml:space="preserve">market needs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client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streamline the integration of </w:t>
      </w:r>
      <w:r w:rsidRPr="00745DD3">
        <w:rPr>
          <w:rFonts w:ascii="Roboto Light" w:eastAsia="Roboto Light" w:hAnsi="Roboto Light" w:cs="Roboto Light"/>
          <w:b/>
          <w:bCs/>
          <w:color w:val="404040" w:themeColor="text1" w:themeTint="BF"/>
          <w:sz w:val="20"/>
          <w:szCs w:val="20"/>
        </w:rPr>
        <w:t xml:space="preserve">VulnCheck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existing workflows, addressing performance issues and optimizing operational efficiency for multiple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consulting and training to clients on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usage within </w:t>
      </w:r>
      <w:r w:rsidRPr="00745DD3">
        <w:rPr>
          <w:rFonts w:ascii="Roboto Light" w:eastAsia="Roboto Light" w:hAnsi="Roboto Light" w:cs="Roboto Light"/>
          <w:b/>
          <w:bCs/>
          <w:color w:val="404040" w:themeColor="text1" w:themeTint="BF"/>
          <w:sz w:val="20"/>
          <w:szCs w:val="20"/>
        </w:rPr>
        <w:t xml:space="preserve">VulnCheck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possess the knowledge to leverage products independently and effectively in their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during customer engagements, clearly articulating the technical value of </w:t>
      </w:r>
      <w:r w:rsidRPr="00745DD3">
        <w:rPr>
          <w:rFonts w:ascii="Roboto Light" w:eastAsia="Roboto Light" w:hAnsi="Roboto Light" w:cs="Roboto Light"/>
          <w:b/>
          <w:bCs/>
          <w:color w:val="404040" w:themeColor="text1" w:themeTint="BF"/>
          <w:sz w:val="20"/>
          <w:szCs w:val="20"/>
        </w:rPr>
        <w:t xml:space="preserve">VulnCheck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aligning them with customer goals in </w:t>
      </w:r>
      <w:r w:rsidRPr="00745DD3">
        <w:rPr>
          <w:rFonts w:ascii="Roboto Light" w:eastAsia="Roboto Light" w:hAnsi="Roboto Light" w:cs="Roboto Light"/>
          <w:b/>
          <w:bCs/>
          <w:color w:val="404040" w:themeColor="text1" w:themeTint="BF"/>
          <w:sz w:val="20"/>
          <w:szCs w:val="20"/>
        </w:rPr>
        <w:t xml:space="preserve">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engineering and sales teams on the latest cybersecurity trends and </w:t>
      </w:r>
      <w:r w:rsidRPr="00745DD3">
        <w:rPr>
          <w:rFonts w:ascii="Roboto Light" w:eastAsia="Roboto Light" w:hAnsi="Roboto Light" w:cs="Roboto Light"/>
          <w:b/>
          <w:bCs/>
          <w:color w:val="404040" w:themeColor="text1" w:themeTint="BF"/>
          <w:sz w:val="20"/>
          <w:szCs w:val="20"/>
        </w:rPr>
        <w:t xml:space="preserve">VulnCheck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enhancing the overall understanding and capability to support integrative solutions for diverse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use-case scenarios demonstrating the transformative impact of </w:t>
      </w:r>
      <w:r w:rsidRPr="00745DD3">
        <w:rPr>
          <w:rFonts w:ascii="Roboto Light" w:eastAsia="Roboto Light" w:hAnsi="Roboto Light" w:cs="Roboto Light"/>
          <w:b/>
          <w:bCs/>
          <w:color w:val="404040" w:themeColor="text1" w:themeTint="BF"/>
          <w:sz w:val="20"/>
          <w:szCs w:val="20"/>
        </w:rPr>
        <w:t xml:space="preserve">VulnCheck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on threat identification and response efficacy for customers within the </w:t>
      </w:r>
      <w:r w:rsidRPr="00745DD3">
        <w:rPr>
          <w:rFonts w:ascii="Roboto Light" w:eastAsia="Roboto Light" w:hAnsi="Roboto Light" w:cs="Roboto Light"/>
          <w:b/>
          <w:bCs/>
          <w:color w:val="404040" w:themeColor="text1" w:themeTint="BF"/>
          <w:sz w:val="20"/>
          <w:szCs w:val="20"/>
        </w:rPr>
        <w:t xml:space="preserve">MSSP and Vendor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domains, facilitating better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technical reviews of customer environments to identify integration opportunities with </w:t>
      </w:r>
      <w:r w:rsidRPr="00745DD3">
        <w:rPr>
          <w:rFonts w:ascii="Roboto Light" w:eastAsia="Roboto Light" w:hAnsi="Roboto Light" w:cs="Roboto Light"/>
          <w:b/>
          <w:bCs/>
          <w:color w:val="404040" w:themeColor="text1" w:themeTint="BF"/>
          <w:sz w:val="20"/>
          <w:szCs w:val="20"/>
        </w:rPr>
        <w:t xml:space="preserve">VulnCheck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and strategies to bolster their security frameworks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providing real-time support for clients during critical integration phases of </w:t>
      </w:r>
      <w:r w:rsidRPr="00745DD3">
        <w:rPr>
          <w:rFonts w:ascii="Roboto Light" w:eastAsia="Roboto Light" w:hAnsi="Roboto Light" w:cs="Roboto Light"/>
          <w:b/>
          <w:bCs/>
          <w:color w:val="404040" w:themeColor="text1" w:themeTint="BF"/>
          <w:sz w:val="20"/>
          <w:szCs w:val="20"/>
        </w:rPr>
        <w:t xml:space="preserve">VulnCheck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their inquiries and assisting them in troubleshooting underlying technical issues promptly.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strong relationships with customers, acting as a trusted advisor in navigating their security challenges and promoting the adoption of </w:t>
      </w:r>
      <w:r w:rsidRPr="00745DD3">
        <w:rPr>
          <w:rFonts w:ascii="Roboto Light" w:eastAsia="Roboto Light" w:hAnsi="Roboto Light" w:cs="Roboto Light"/>
          <w:b/>
          <w:bCs/>
          <w:color w:val="404040" w:themeColor="text1" w:themeTint="BF"/>
          <w:sz w:val="20"/>
          <w:szCs w:val="20"/>
        </w:rPr>
        <w:t xml:space="preserve">VulnCheck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meet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analyzed customer feedback regarding </w:t>
      </w:r>
      <w:r w:rsidRPr="00745DD3">
        <w:rPr>
          <w:rFonts w:ascii="Roboto Light" w:eastAsia="Roboto Light" w:hAnsi="Roboto Light" w:cs="Roboto Light"/>
          <w:b/>
          <w:bCs/>
          <w:color w:val="404040" w:themeColor="text1" w:themeTint="BF"/>
          <w:sz w:val="20"/>
          <w:szCs w:val="20"/>
        </w:rPr>
        <w:t xml:space="preserve">VulnCheck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translating insights into practical development requests that drive product innovation and ensure alignment with user needs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product directions by collaborating with product management to advocate for new features that support </w:t>
      </w:r>
      <w:r w:rsidRPr="00745DD3">
        <w:rPr>
          <w:rFonts w:ascii="Roboto Light" w:eastAsia="Roboto Light" w:hAnsi="Roboto Light" w:cs="Roboto Light"/>
          <w:b/>
          <w:bCs/>
          <w:color w:val="404040" w:themeColor="text1" w:themeTint="BF"/>
          <w:sz w:val="20"/>
          <w:szCs w:val="20"/>
        </w:rPr>
        <w:t xml:space="preserve">vulnerability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 usability based on customer experiences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strategies that ensured clients could effectively utilize </w:t>
      </w:r>
      <w:r w:rsidRPr="00745DD3">
        <w:rPr>
          <w:rFonts w:ascii="Roboto Light" w:eastAsia="Roboto Light" w:hAnsi="Roboto Light" w:cs="Roboto Light"/>
          <w:b/>
          <w:bCs/>
          <w:color w:val="404040" w:themeColor="text1" w:themeTint="BF"/>
          <w:sz w:val="20"/>
          <w:szCs w:val="20"/>
        </w:rPr>
        <w:t xml:space="preserve">VulnCheck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leading to successful implementation stories and strengthened partnerships across a spectrum of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team members, fostering a culture of knowledge sharing and continuous improvement in technical performance and customer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utilizing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interactions, and enhancing the overall application performance, especially in security-related products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implement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cultivating a highly adaptive work environment that accommodates rapid changes and client requirements in the cybersecurity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technical training workshops for internal stakeholders, focusing on emerging technologies and methodologies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increasing team proficiency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product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systems were resilient, maintainable, and aligned with customer needs in enterprise environments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integrated third-party services, enhancing product offerings and ensuring seamless communication between applications and external systems, contributing to the overall agility of software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for software projects, detailing design decisions and implementation strategies supporting the knowledge transfer within teams and easing future maintenance and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quality assurance and testing practices, implementing automated tests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ensure successful deployments of security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security protocols and best practices during the software development lifecycle, aligning with industry standards and enhancing the integrity of applications built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refine product features, leveraging insights to improve usability and relevance of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solutions in the competitive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providing constructive feedback to peers, fostering a culture of continuous learning, and ensuring adherence to best coding practices across projects focused on vulnerability management and response.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troubleshooting and debugging issues across multiple projects, utilizing tools and logs to isolate root causes and devise efficient resolutions in a timely manner for critical security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maintaining high standards of security compliance across all developed solutions, ensuring they meet regulatory and client-specific requirements inherent in the cybersecurity domain.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