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focusing on web and mobile applications. Proficient in crafting effective sourcing strategies to attract technical talent, driving collaboration with engineering teams, and building scalable systems. Passionate about using technology to improve healthcare through innovative solutions that enhance provider and patient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Ruby, Go, Scala,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Django, Flask, React, Angular, Vue.js, Node.js, ASP.NET,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Keras, Scikit-Learn, OpenCV, Natural Language Processing (NLP), Reinforcement Learning, Computer Vision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Platforms:</w:t>
      </w:r>
      <w:r w:rsidRPr="00745DD3">
        <w:rPr>
          <w:rFonts w:ascii="Roboto Light" w:eastAsia="Roboto Light" w:hAnsi="Roboto Light" w:cs="Roboto Light"/>
          <w:color w:val="404040" w:themeColor="text1" w:themeTint="BF"/>
          <w:sz w:val="20"/>
          <w:szCs w:val="20"/>
        </w:rPr>
        <w:t xml:space="preserve"> Docker, Kubernetes, AWS, Azure, Git, Jenkins,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MySQL, MongoDB, Redis, Elasticsearch, BigQuery,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Project Management:</w:t>
      </w:r>
      <w:r w:rsidRPr="00745DD3">
        <w:rPr>
          <w:rFonts w:ascii="Roboto Light" w:eastAsia="Roboto Light" w:hAnsi="Roboto Light" w:cs="Roboto Light"/>
          <w:color w:val="404040" w:themeColor="text1" w:themeTint="BF"/>
          <w:sz w:val="20"/>
          <w:szCs w:val="20"/>
        </w:rPr>
        <w:t xml:space="preserve"> JIRA, Trello, Asana, Slack, Confluence, GitHub, Bitbucket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high-volume sourcing strategies for </w:t>
      </w:r>
      <w:r w:rsidRPr="00745DD3">
        <w:rPr>
          <w:rFonts w:ascii="Roboto Light" w:eastAsia="Roboto Light" w:hAnsi="Roboto Light" w:cs="Roboto Light"/>
          <w:b/>
          <w:bCs/>
          <w:color w:val="404040" w:themeColor="text1" w:themeTint="BF"/>
          <w:sz w:val="20"/>
          <w:szCs w:val="20"/>
        </w:rPr>
        <w:t xml:space="preserve">software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machine learning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technical roles, aligning closely with hiring managers to understand requisite qualifications and refine candidate profiles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innovative outreach experiments aimed at appealing directly to top-level talent, harnessing </w:t>
      </w:r>
      <w:r w:rsidRPr="00745DD3">
        <w:rPr>
          <w:rFonts w:ascii="Roboto Light" w:eastAsia="Roboto Light" w:hAnsi="Roboto Light" w:cs="Roboto Light"/>
          <w:b/>
          <w:bCs/>
          <w:color w:val="404040" w:themeColor="text1" w:themeTint="BF"/>
          <w:sz w:val="20"/>
          <w:szCs w:val="20"/>
        </w:rPr>
        <w:t xml:space="preserve">LinkedIn Recruiter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networking events to build a diverse candidate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effective outreach sequences and maintained comprehensive talent maps, facilitating improved engagement and visibility of Ambience’s employer brand among competitive tech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sourcing systems and documentation, encompassing thorough search strategies that articulated clear role expectations and outreach methodologies, fostering a structured approach to candidate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subject matter expert on sourcing within the recruiting organization, effectively disseminating best practices pertaining to candidate experience and talent acquisition technologies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leaders to align on pipeline status, iteratively refining sourcing techniques based on quantitative hiring metrics, while maintaining focus on diversity and inclusion across hiring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Enhancing candidate experiences through personalized engagement strategies, ensuring a high-touch approach that aligns with the company’s mission-driven ethos and values.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to identify emerging trends in technical recruiting and talent acquisition strategies, applying findings to develop targeted plans that attract top candidates in niche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training to junior recruiters on advanced sourcing techniques, leveraging industry knowledge to support their professional growth and efficacy in candidate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integrate feedback from technical interviews into sourcing strategies, driving continuous improvement in the recruitment process to better meet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inclusive hiring practices, advocating for a broader understanding of the candidate journey while promoting equitable opportunities in tech recruiting efforts across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outreach campaigns utilizing advanced </w:t>
      </w:r>
      <w:r w:rsidRPr="00745DD3">
        <w:rPr>
          <w:rFonts w:ascii="Roboto Light" w:eastAsia="Roboto Light" w:hAnsi="Roboto Light" w:cs="Roboto Light"/>
          <w:b/>
          <w:bCs/>
          <w:color w:val="404040" w:themeColor="text1" w:themeTint="BF"/>
          <w:sz w:val="20"/>
          <w:szCs w:val="20"/>
        </w:rPr>
        <w:t xml:space="preserve">Boolean searches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AI-driven tools, resulting in more effective match rates with job specifications and skill sets required by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nurtured relationships with industry bodies and educational institutions to enhance visibility and accessibility of Ambience’s opportunities to aspiring tech talent, particularly in underrepresented communities.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analytics into sourcing practices using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candidate engagement trends and improve decision-making processes regarding recruitment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external networking to build a robust talent pipeline, attending meetups and conferences to promote Ambience’s vision and establish connections with potential candidates.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end-to-end software development processes, ensuring robust application design and implementation, optimizing performance through diligent code reviews, component testing, and adherence to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ensuring alignment between project goals and user needs in product development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user experience of web applications and driving higher engagement through intuitive navigation and interface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server-side logic and database interactions to ensure secure and reliable data handling across applications during development and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processing and machine learning algorithms, facilitating the development of predictive models that significantly improved application functionalities and user insights through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streamlining the deployment process and improving scalability of applications across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optimizing schema designs for code efficiency and effectiveness, while ensuring data integrity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Agile development process, participating in daily scrums and sprint retrospectives, fostering collaboration among developers and stakeholders to maintain focus on delivering high-quality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activities, leveraging logging mechanisms and monitoring solutions using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technical issues swiftly and maintain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insights on best practices regarding software architecture, design patterns, and code optimization strategies for further enhancing team capabilities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to uphold coding standards and ensure compliance with security protocols, promoting a culture of quality and accountability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such as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software solutions, enhancing functionalities and user experiences through innovative applications of cutting-edge tech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