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designing and implementing full-stack solutions utilizing React, Next.js, GraphQL, and PostgreSQL. Passionate about improving system performance and mentoring development teams to achieve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 full-stack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UI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retrieval, enhancing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in developing best practices for API design and state management,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responsive and adaptive UI frameworks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modernize backend systems by migrating from monolithic architectures 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deployment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requirements into technical specifications and prototypes, ensuring alignment with business goals and user needs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rigorous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established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uptime and reduced bug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architectural documentation sessions, fostering an environment of continuous improvement and knowledge sharing among cross-functional teams focused on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and error handling mechanisms across the application stack,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operational insights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collaborative development workflow,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optimizing queries for performance and scalability while ensuring data integrity and availability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and RFCs (Requests for Comments) to ensure alignment on best practices for architecture and design, demonstrating leadership in setting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suite of automated tests, achieving significant increases in code coverage and establishing a culture of quality within the engineering team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training programs and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nurturing the next generation of developers and encouraging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and deployment processes by advocating for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reliability and scaling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state management solutions tailored for high-load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data consistency across UI components, resulting in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to enhance communication and project visibility, promoting efficiency and feedback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maintainability, resulting in streamlined user experiences and improved codebase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RESTful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front-end and back-end components while ensuring robust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enhancing project delivery timelines and iterative development for better alignment with user feedback and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frameworks, which included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regressions and improving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maintained coding standards within the team, ensuring high-quality deliverables and adherence to best practices for software development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teams to enhance product features based on trader feedback, emphasizing a user-centric approach in all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techniques that enhance query performance and data retrieval speeds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project plans that included detailed timelines, resource allocations, and risk assessments, ensuring successful project outcomes across multiple features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proposing enhancements, contributing to significant system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new engineers in onboarding processes by sharing knowledge of best practices and essential tools, establishing a foundation for continuous learning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and presented technical solutions to enhance clarity and understanding of complex system designs, ensuring both technical and non-technical teams are aligned.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architecture discussions focusing on transitioning to microservices, highlighting advantages in scalability and maintenance, which informed strategic decisions on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