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and engineering, specializing in backend systems, scalable architectures, and integration solutions. Proven expertise in leading teams and mentoring engineers to achieve excellence in developing cutting-edge software applications that enhance both user experiences and business outcomes. Adept at employing modern development practices and leveraging distributed event-driven systems to deliver robust and efficient solutions, particularly in the restaurant technology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Python, Go,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Micronaut, Akka, Node.js, Express.js,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 Apache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Serverless, Event-Driven Architecture, RESTful APIs, GraphQL, Twelve-Factor App, Domain-Driven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Postman, Selenium, Prometheus, Grafana, New Relic,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evolution of the Delivery Services team at ivision,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performance and scalability, thereby directly benefitting restaurant clients with improved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comprehensive testing frameworks, ensuring resilient integrations with third-party delivery providers while maintaining high standards of user experience and service reliability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agile methodologies, fostering an inclusive and collaborative environment while cultivating a culture of continuous improvement and engineering excellence within the Delivery Services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w:t>
      </w: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architectures to significantly reduce system latency during high-demand delivery peaks.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code principles and best practices for maintainability and scalability in rapidly changing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and implemented a robust framework for validating user experiences, which involved improving logging and monitoring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focusing on optimizing database schema design to enhance performance for high-volume transactions processed during peak ordering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across various business lines to align technical solutions with strategic objectives, resulting in improved project timelines and optimal resource allocations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development workflow to automate testing procedures, resulting in significant gains in productivity and software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evaluating business requirements to drive the delivery roadmap, aligning technical strategies with the organization’s broader goals and ensuring effective communication channels between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practices to enhance the system's reliability, significantly improving operational efficiency and leading proactive issue resolution across multiple delivery services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innovation by advocating for and integrating cutting-edge technologies that enhanced team productivity and improved the overall efficiency of the software development life cycle.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and 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upholding high standards for code quality while accelerating release cycles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improvements in user experience for delivery applications, focusing particularly on back-end optimizations and interface responsiveness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strategic insights based on data analysis and user feedback that influenced feature enhancements and product ventilation, facilitating aligned growth strategies within the organization's consumer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solutions that provided reliable support for consumer-facing applications and meeting the demands of growing user traffic during promotions.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with third-party systems, enhancing the company’s software ecosystem and improving interoperability between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legacy systems to modern architectures, such as microservices and cloud-based infrastructures, ensuring enhanced scalability and future-proofing applications against industry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refine user stories and acceptance criteria, resulting in higher product quality and ensuring that deliverables met defined specifications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a standard of excellence within the development team, promoting best practices and improving software quality through constructive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testing coverage and reduce bugs during development cycles, contributing to shorter release timelines and better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practices, enabling smoother deployment pipelines and enhanced visibility into project progress and outcomes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critical triaging of production issues and troubleshooting processes, which allowed for quick resolution times and a sustained positive user experience in the software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technologies and frameworks for engineering peers, emphasizing the importance of adapting to technological advancements to improve team capabilities and service offerings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facilitated Agile ceremonies such as stand-ups, sprint reviews, and retrospectives, ensuring high team engagement levels and encouraging constructive dialogue about project challenges and wins.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system performance insights by employing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logging and metrics, which paved the way for future enhancements and architectural overhauls in existing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strategy discussions to align engineering efforts with overall business objectives and competitive trends, ensuring successful integration of technology initiatives into the organization’s broader market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