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focusing on web and mobile applications. Expert in architecting scalable systems with strong skills in IoT, security compliance, and software mentorship. Proven track record in delivering high-quality software solutions with emphasis on SOC2 and GDPR compliance. Seeking to leverage extensive technical expertise at Ridepanda.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 Ruby, C#,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Ruby on Rails, Django,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Terraform, Git,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execution of SOC2 compliance initiatives, ensuring secure integrations and aligning key processes with best practices for data protection and customer privacy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GDPR readiness through comprehensive assessment, design, and implementation phases, facilitating robust data governance frameworks to manage personal data in adherence with international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for IoT device integration, focusing on efficiency, security, and seamless data transmission across multiple platforms and user environments to enhance product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fostering a collaborative learning environment by sharing insights on technical challenges, coding best practices, and innovative problem-solving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stakeholders to define project requirements and priorities, enhancing communication channels and ensuring alignment of technical solutions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relational and NoSQL databases to support diverse application needs while maintaining high levels of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best practices in coding, testing, and deployment across the engineering team, leading to improved code quality, reduced technical debt, and accelerated release cycles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through regular code reviews, knowledge-sharing sessions, and fostering technical discussions to enhance team skill levels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working closely with designers and product managers to deliver engaging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for streamlined deployment processes, significantly reducing time-to-market for features and increasing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hands-on for solving complex problems, delivering innovative solutions that optimized existing architectures and improved the overall system performance and user satisfaction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across all system architectures, actively identifying vulnerabilities and mitigating risks to protect sensitive user information and company assets, resulting in enhanced trust from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technical implementations and design decisions, facilitating knowledge transfer and maintaining high standards for project documentation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open-source communities, sharing expertise and learning from peers, contributing to projects that enhance technical skills and promote collaboration across the wider engineering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tasks, ensuring adaptive planning, early delivery, and continual improvement through effective teamwork and collaboration across interdisciplinary groups.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and driving high levels of user engagement through intuitive interfaces and robust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design, and ship new features while maintaining high-performance standards and adhering to project timelines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providing constructive feedback to peers while cultivating a learning atmosphere that promoted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enhancement and maintenance of legacy systems,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facilitate smooth transitions to modern architecture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enabling scalable integrations with third-party applications and data sources to enhance product flexibility and expand functionality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tools like </w:t>
      </w:r>
      <w:r w:rsidRPr="00745DD3">
        <w:rPr>
          <w:rFonts w:ascii="Roboto Light" w:eastAsia="Roboto Light" w:hAnsi="Roboto Light" w:cs="Roboto Light"/>
          <w:b/>
          <w:bCs/>
          <w:color w:val="404040" w:themeColor="text1" w:themeTint="BF"/>
          <w:sz w:val="20"/>
          <w:szCs w:val="20"/>
        </w:rPr>
        <w:t xml:space="preserve">Travis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ensuring a reliable and efficient flow of code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that improved user engagement by optimizing interactive elements and overall navigation throughout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assessments to identify vulnerabilities and provided recommendations to improve the security posture of applications, ensuring user data protection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utilizing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resulting in improved performance and reliability of system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sprint planning sessions to align team objectives with product goals, fostering an environment of shared understanding and commitment to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development processes and technologies, supporting their transition into the team and enhancing overall group productivity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architectural decisions, ensuring that project knowledge is preserved and accessible to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