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11 years of experience in software development, specializing in designing and implementing scalable web and mobile applications. Proficient in driving architectural decisions and mentoring engineers, with strong expertise in backend languages and cloud infrastructure. Proven ability to collaborate across teams to deliver high-quality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Python, TypeScript, JavaScript,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React, Node.js, Flask,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(GCP), Azure, Docker, Kubernetes, Terraform, Heroku,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 Database,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Travis CI, CircleCI,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 &amp; Tools:</w:t>
      </w:r>
      <w:r w:rsidRPr="00745DD3">
        <w:rPr>
          <w:rFonts w:ascii="Roboto Light" w:eastAsia="Roboto Light" w:hAnsi="Roboto Light" w:cs="Roboto Light"/>
          <w:color w:val="404040" w:themeColor="text1" w:themeTint="BF"/>
          <w:sz w:val="20"/>
          <w:szCs w:val="20"/>
        </w:rPr>
        <w:t xml:space="preserve"> REST APIs, GraphQL, Microservices, Event-Driven Architecture, Kafka, RabbitMQ, OpenAPI,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core services and APIs, focusing 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utilizing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improved our deployment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leadership across diverse projects, guiding architectural decisions while ensuring software quality and adherence to </w:t>
      </w:r>
      <w:r w:rsidRPr="00745DD3">
        <w:rPr>
          <w:rFonts w:ascii="Roboto Light" w:eastAsia="Roboto Light" w:hAnsi="Roboto Light" w:cs="Roboto Light"/>
          <w:b/>
          <w:bCs/>
          <w:color w:val="404040" w:themeColor="text1" w:themeTint="BF"/>
          <w:sz w:val="20"/>
          <w:szCs w:val="20"/>
        </w:rPr>
        <w:t xml:space="preserve">coding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design and code reviews, contributing to an enhanced understanding of </w:t>
      </w:r>
      <w:r w:rsidRPr="00745DD3">
        <w:rPr>
          <w:rFonts w:ascii="Roboto Light" w:eastAsia="Roboto Light" w:hAnsi="Roboto Light" w:cs="Roboto Light"/>
          <w:b/>
          <w:bCs/>
          <w:color w:val="404040" w:themeColor="text1" w:themeTint="BF"/>
          <w:sz w:val="20"/>
          <w:szCs w:val="20"/>
        </w:rPr>
        <w:t xml:space="preserve">system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 while mentoring junior engineers through code walkthroughs and technical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critical production issues and drove resolutions that enhanced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uptime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robust applications and improved user experiences through thorough analysis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adopting and implementing modern engineering practices, including establishing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application deployment and scaling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features clearly and translate user requirements into technical specifications, ensuring alignment across development efforts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strong culture of knowledge sharing and technical documentation, utilizing </w:t>
      </w:r>
      <w:r w:rsidRPr="00745DD3">
        <w:rPr>
          <w:rFonts w:ascii="Roboto Light" w:eastAsia="Roboto Light" w:hAnsi="Roboto Light" w:cs="Roboto Light"/>
          <w:b/>
          <w:bCs/>
          <w:color w:val="404040" w:themeColor="text1" w:themeTint="BF"/>
          <w:sz w:val="20"/>
          <w:szCs w:val="20"/>
        </w:rPr>
        <w:t xml:space="preserve">RFCs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discussions on proposed system architectures and changes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to consistently improve platform performance, integrating tools for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enhancing team capabilities to preemptively address system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swiftly with various engineering teams to ensure comprehensive understanding and implementation of </w:t>
      </w: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 aimed at seamless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and mid-level engineers, fostering an environment of continuous learning through technical workshops and guiding hands-on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technical forums and discussions across the organization, driving the evolution of engineering standards and practices that underpinned system robustness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engineers with crucial skills and insights into optimizing our software solutions capacity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critical production downtime issues, utilizing analytical problem-solving skills to ensure sustained service levels and maintain customer trust in our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ensuring effective sprint planning sessions that emphasized clear communication and a focus on delivering high-quality, feature-rich applications with measurable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open-source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tech stack, driving innovation and community engagement while enhancing overall team proficiency in emerging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within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multiple services and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collaborative </w:t>
      </w:r>
      <w:r w:rsidRPr="00745DD3">
        <w:rPr>
          <w:rFonts w:ascii="Roboto Light" w:eastAsia="Roboto Light" w:hAnsi="Roboto Light" w:cs="Roboto Light"/>
          <w:b/>
          <w:bCs/>
          <w:color w:val="404040" w:themeColor="text1" w:themeTint="BF"/>
          <w:sz w:val="20"/>
          <w:szCs w:val="20"/>
        </w:rPr>
        <w:t xml:space="preserve">cross-team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transparent dialogue with product teams and enhance feature delivery timelines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architectures employing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establishing best practices for data management and ensuring compliance standards were met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system architecture discussions, contributing insights on effective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driving consensus around optimal approaches to backend service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reviews with a focus on performance optimization and scalable solutions, significantly contributing to continuous improvement efforts in coding practices and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and optimization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deployment and consistent delivery of high-quality updates while reducing technical debt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testing and evaluations of </w:t>
      </w:r>
      <w:r w:rsidRPr="00745DD3">
        <w:rPr>
          <w:rFonts w:ascii="Roboto Light" w:eastAsia="Roboto Light" w:hAnsi="Roboto Light" w:cs="Roboto Light"/>
          <w:b/>
          <w:bCs/>
          <w:color w:val="404040" w:themeColor="text1" w:themeTint="BF"/>
          <w:sz w:val="20"/>
          <w:szCs w:val="20"/>
        </w:rPr>
        <w:t xml:space="preserve">potential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applications, analyzing trade-offs, and making authoritative decisions aligning with the team's strategic technological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development processes and continuous delivery, actively contributing to sprint retrospectives and planning sessions to enhance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projects had thorough guides and examples that promoted clarity and facilitated knowledge sharing among engineers attending onboarding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toolsets to manage and monitor application performance, expertly implementing solutions that addressed technical bottlenecks and improved user experience significantly across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high-visibility project to create data pipelines leveraging </w:t>
      </w:r>
      <w:r w:rsidRPr="00745DD3">
        <w:rPr>
          <w:rFonts w:ascii="Roboto Light" w:eastAsia="Roboto Light" w:hAnsi="Roboto Light" w:cs="Roboto Light"/>
          <w:b/>
          <w:bCs/>
          <w:color w:val="404040" w:themeColor="text1" w:themeTint="BF"/>
          <w:sz w:val="20"/>
          <w:szCs w:val="20"/>
        </w:rPr>
        <w:t xml:space="preserve">streaming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service responses and enriched user engagement through real-time analytics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coding and system architecture, cultivating a team environment that emphasized knowledge transfer and personal growth towards a shared vision.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