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delivering scalable solutions, leveraging AI technologies, and enhancing user experiences with robust design. Committed to teamwork and innovation within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Node.js, Django, Flask,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CI/CD, Serverless Computing,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Cassandra,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Scikit-learn, Natural Language Processing, Computer Vision, AI Model Training, Reinforcement Learning, Chatbot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innovative features for web-based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product capabilities through the strategic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improved code deployment efficiency, drastically reducing the cycle time for delivering features and enhancing the test automation process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incorporate user feedback into design processes,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user-testing methodologies to optimize UX/UI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reliability while integrating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serverless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more efficient operation costs and automatic scaling for varying workloads while ensuring high availability for mission-critical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to enhance team productivity, translating complex technical requirements and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deployments to maintain consistent environments, allowing for quick setup and scaling of development setups in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modular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flexibility and maintainability of the overall system, aligning with industry best practices for modern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products, collaborating with data scientists to develop predictive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user interfaces with interactive data-driven insights, enhancing user engagement and data utility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communications to ensure transparency in project developments,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management and reporting, thereby fostering improved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auditing processes for the application architecture, ensuring compliance with industry standards and minimizing risks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of web applications through the utilization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significantly improving response times during peak usage scenarios with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manuals to support ongoing maintenance and user onboarding processes, ensuring a seamless transition for users adopting the latest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lead knowledge-sharing sessions within the team to discuss emerging technologies in the industry, emphasizing the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drive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multiple enterprise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and responsive design tailored to user feedback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enhance application integrations, prioritizing security and efficiency using technologies like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launch user-stories focusing on accessibility standards, adopting tools such as </w:t>
      </w:r>
      <w:r w:rsidRPr="00745DD3">
        <w:rPr>
          <w:rFonts w:ascii="Roboto Light" w:eastAsia="Roboto Light" w:hAnsi="Roboto Light" w:cs="Roboto Light"/>
          <w:b/>
          <w:bCs/>
          <w:color w:val="404040" w:themeColor="text1" w:themeTint="BF"/>
          <w:sz w:val="20"/>
          <w:szCs w:val="20"/>
        </w:rPr>
        <w:t xml:space="preserve">Accessibility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a broader audience and ensure inclusivity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fetching strategies for front-end components, enhancing application responsiveness and reducing load times significantly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unit and integration testing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quality delivery of features while maintaining standards of performance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system observability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monitoring of application performance and proactive response to system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allowing for seamless transitions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manage project timelines and deliverables effectively, using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collaboration and tracking of progress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core application functionalities, improving user-driven experiences by analyzing behavioral data and providing personalized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foster community collaboration while sharpening technical skills, with an emphasis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cloud-based solutions that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front-end development tasks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optimized asset compilation and cross-browser compatibility across web applications for diverse user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conflict resolution and facilitated team brainstorming sessions to troubleshoot and address application bugs, leveraging a solution-oriented mindset under pressure to enhance productivity and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