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 and implementation of scalable applications, leveraging expertise in Java, Spring Boot, and microservices architecture to drive impactful backend service improvements and modernization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 Spring Boot, JavaScript, Kotlin, Python,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and APIs:</w:t>
      </w:r>
      <w:r w:rsidRPr="00745DD3">
        <w:rPr>
          <w:rFonts w:ascii="Roboto Light" w:eastAsia="Roboto Light" w:hAnsi="Roboto Light" w:cs="Roboto Light"/>
          <w:color w:val="404040" w:themeColor="text1" w:themeTint="BF"/>
          <w:sz w:val="20"/>
          <w:szCs w:val="20"/>
        </w:rPr>
        <w:t xml:space="preserve"> Microservices, REST, gRPC, GraphQL, Kafka, RabbitMQ,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MongoDB, Redis, Cassandra, Memcached, Firebase,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AWS, GCP, Azure, Terraform, Jenkins, CircleCI,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ELK Stack, New Relic, Datadog, Splunk, Sentry,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high-throughput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service scalability and performance optimization, while enhancing observability through automated monitoring solutions and logging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systems, identifying technical debt and implementing upgrade paths, ensuring seamless migrations and minimal disruption to ongoing operations by utilizing best practices and advanced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across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that services not only met business needs but also adhered to stringent regulatory requirements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mentoring initiatives within the team, sharing knowledge on best coding practices and performance tuning techniques to enhance the overall engineering capability and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strategies for microservices and API design, including establishing guidelines for data layer management and caching strategies that support service discovery and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bottlenecks in existing systems, implementing solutions that improved developer productivity, system reliability, performance, and cost efficiencies through targeted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design and code reviews, emphasizing high engineering standards regarding code quality, test coverage, scalability, and resiliency within all developed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along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application delivery and improve overall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overall system architecture and identified areas for improvement in performance tuning, ensuring systems operated efficiently under increased load while maintaining service integrity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establishing standards for service design, deployment procedures, and emergency response protocols to ensure transparency and foster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effectively while ensuring continuous integration and deployment practices were upheld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high-availability infrastructure in cloud environments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scaling and ensuring full disaster recovery capabilities were established within 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engineers in the use of logging and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visibility into system metrics and application health for quick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cycles with stakeholders to align development efforts with business objectives, fostering an environment conducive to collaboration and innovative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contributing to open-source projects to foster community engagement and best practice sharing, while elevating the organization’s engineering reputation in the greater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backend services for cloud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system reliability and performance, focusing on best practices in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existing API services through an agile development process, ensuring efficient data handling and communication between various microservices and enhancing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business requirements into technical specifications, ensuring alignment between user needs and software capabilities while maintaining the coherence of system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monitoring and logging processes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were equipped for real-time performance tracking and anomaly detection to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sessions with junior developers, fostering skills development and maintaining high standards of software quality and codebase integrity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and optimizations, enhancing query efficiency and backend operations through a deep understanding of database structures and caching mechanisms, supporting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cross-departmental initiatives to integrate security and compliance considerations into product design phases, ensuring robust safeguards were in place across all successful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domain-specific best practices for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consistency for distributed applications in rapidly evolving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selection and integration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provide efficient data storage solutions, balancing performance needs with scalability requirements across various application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new technologies and best practices in backend development, attending industry conferences and contributing insights towards team discussions for evolving software practices and tool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software design patterns for future reference, enabling team members to utilize a shared knowledge base and decrease the learning curve for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 in responding to both urgent operational challenges and longer-term project risks, driving solutions that align with organizational goals while maintaining agile responsiveness to changing conditions.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