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backend development, cloud platforms, and quantum computing integration. Proven expertise in designing scalable APIs and cloud services, mentoring junior developers, and collaborating across cross-functional teams to deliver robust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 C#, JavaScript, Ruby,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Azure, Kubernetes, Docker, Terraform, CloudFormation,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 MySQL, Cassandra,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Flask, Django, Express, Spring Boot, Ruby on Rails,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Protocols:</w:t>
      </w:r>
      <w:r w:rsidRPr="00745DD3">
        <w:rPr>
          <w:rFonts w:ascii="Roboto Light" w:eastAsia="Roboto Light" w:hAnsi="Roboto Light" w:cs="Roboto Light"/>
          <w:color w:val="404040" w:themeColor="text1" w:themeTint="BF"/>
          <w:sz w:val="20"/>
          <w:szCs w:val="20"/>
        </w:rPr>
        <w:t xml:space="preserve"> REST, GraphQL, gRPC, OAuth, SAML, OpenID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the IonQ Cloud Platform, ensuring seamless integration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real-time access to quantum processors for diverse users without sacrificing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microservices deploying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availability, emphasizing fault tolerance and resilience, resulting in a smooth user experience for both novice and expert quantum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collaborative environment that encourages knowledge sharing and skill development, thereby enhancing team productivity and project delivery on time and within scope.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integrating feedback from </w:t>
      </w:r>
      <w:r w:rsidRPr="00745DD3">
        <w:rPr>
          <w:rFonts w:ascii="Roboto Light" w:eastAsia="Roboto Light" w:hAnsi="Roboto Light" w:cs="Roboto Light"/>
          <w:b/>
          <w:bCs/>
          <w:color w:val="404040" w:themeColor="text1" w:themeTint="BF"/>
          <w:sz w:val="20"/>
          <w:szCs w:val="20"/>
        </w:rPr>
        <w:t xml:space="preserve">Infrastructure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Application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continuously improve and maintain the </w:t>
      </w:r>
      <w:r w:rsidRPr="00745DD3">
        <w:rPr>
          <w:rFonts w:ascii="Roboto Light" w:eastAsia="Roboto Light" w:hAnsi="Roboto Light" w:cs="Roboto Light"/>
          <w:b/>
          <w:bCs/>
          <w:color w:val="404040" w:themeColor="text1" w:themeTint="BF"/>
          <w:sz w:val="20"/>
          <w:szCs w:val="20"/>
        </w:rPr>
        <w:t xml:space="preserve">IonQ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interfaces, focusing on strong identity and access management protocols such as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user authentication in cloud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CI/CD pipelines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deployment processes to increase deployment frequency and reduce lead time for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ongoing research on quantum computing trends, applying insights to enhance cloud platform features, including job management tools and simulators that support noise models and multi-qubit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quantum computing community through forums and Slack channels to understand user challenges, adjusting platform capabilities based on their feedback for more effective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usage patterns and system health metrics, facilitating proactive responses to potential issues before impacting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architecture proposals and technology stack selections, advocating for best practices in software design, security standards, and effective troubleshooting strategies that benefit the overall </w:t>
      </w:r>
      <w:r w:rsidRPr="00745DD3">
        <w:rPr>
          <w:rFonts w:ascii="Roboto Light" w:eastAsia="Roboto Light" w:hAnsi="Roboto Light" w:cs="Roboto Light"/>
          <w:b/>
          <w:bCs/>
          <w:color w:val="404040" w:themeColor="text1" w:themeTint="BF"/>
          <w:sz w:val="20"/>
          <w:szCs w:val="20"/>
        </w:rPr>
        <w:t xml:space="preserve">IonQ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practices enhancing software quality, including automated testing with frameworks like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validate integrity, allowing faster release cycles and more reliable deployments.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responding swiftly to incidents and outages, demonstrating strong problem-solving skills, and ensuring high availability of critical backend services in the cloud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documentation for coding standards and operational procedures to maintain consistency and help onboard new engineers effectively into the evolving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ensure coding best practices and maintainability, imparting technical knowledge, and highlighting areas for improvement in both design patterns and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response times and cost efficiencies through database optimization strategies for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leveraging indexing and caching mechanisms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development for cloud applications, leveraging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improve scalability and maintainability in line with Microsoft's engineering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deployment times and more resilient cloud solutions, focusing on the principles of serverless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that interact with both SQL and NoSQL databases, optimizing for performance and security across various applications serving millions of users worldwide.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product teams, capturing technical requirements and translating them into actionable development tasks while ensuring alignment with business goals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within cross-functional teams, participating in sprints and retrospectives to continually refine processes and enhance project success through iterative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implementing SSL/TLS for data transmission and applying security protocols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user authentication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for applications, using profiling tools to identify bottlenecks and improve the overall system health and response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automated testing frameworks, enhancing backend testing coverage, reducing manual testing efforts, and promoting a DevOps culture within the team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 teams to ensure seamless integration of backend services with user-facing applications, ensuring high responsiveness and reliability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frameworks using </w:t>
      </w:r>
      <w:r w:rsidRPr="00745DD3">
        <w:rPr>
          <w:rFonts w:ascii="Roboto Light" w:eastAsia="Roboto Light" w:hAnsi="Roboto Light" w:cs="Roboto Light"/>
          <w:b/>
          <w:bCs/>
          <w:color w:val="404040" w:themeColor="text1" w:themeTint="BF"/>
          <w:sz w:val="20"/>
          <w:szCs w:val="20"/>
        </w:rPr>
        <w:t xml:space="preserve">Serilog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visibility into application performance and stability, which improved incident resolution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supported junior engineers on software development best practices, fostering a culture of continuous learning and improvement within the team to achieve better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 support to address and resolve backend issues promptly, ensuring service reliability and customer satisfaction through effective communication and technical expertise.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