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11 years of experience focusing on web and mobile applications. Proven expertise in developing fault-tolerant systems and leading complex projects in fintech and blockchain technology, driven by a passion for innovative solutions that enhance the financial ecosystem.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Go, C++, SQL,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Microservices, Django, Flask, Angular, React,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CockroachDB, OracleDB, Cassandra, MySQL,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Terraform, Git, Jenkins,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Event-driven Architecture, Reactive Programming, Domain-driven Design, CQRS, API Design, Microservices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architecting and developing a next-generation book and records system for fund movements, creating an efficient and reliable ledgering process to support exponential growth at Coinbase.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critical features that improved the transaction processing performance, ensuring high availability and fault tolerance for a complex financial system handling crypto and fiat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define strategic roadmaps, providing technical direction and mentoring team members in best design practices and coding standards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trends in blockchain technology to build cutting-edge solutions that enhance system capabilities, such as optimizing user tax calculations while adhering to regulatory requirements for financial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high-quality, well-tested code to meet stringent performance benchmarks, utilizing unit testing frameworks and continuous integration pipelines to streamline the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 and fostered a culture of learning, promoting blameless truth-seeking while ensuring adherence to project specifications and architectural guidelines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a microservices architecture, enabling scalability and flexibility to adapt to changing business needs while enhancing system robustness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industry events and conferences focused on financial technologies to stay updated on best practices, trends, and innovations within the blockchain domain and fintech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cloud functionality, optimizing deployment processes while reinforcing security protocols for sensitive financial data across various platforms and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responses and reduced latency through optimization techniques and architecture modifications, ensuring seamless user experiences under high-load conditions during peak trading hours.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protocols and documentation for junior engineers, facilitating knowledge transfer and improving team competency in complex system designs and implementation during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senior leadership to align engineering efforts with overarching business objectives, leading to successful project deliveries that helped advance Coinbase's mission.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tools and dashboards for monitoring system health and performance metrics, enabling rapid identification and resolution of issues to maintain operational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loops within the engineering team to refine project outcomes based on representative user experience data, driving iterative improvements aligned with market demands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disaster recovery and business continuity plans, ensuring resilience through rigorous testing and adjustments to infrastructure that catered to financial platform stability and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large-scale, high-performance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reliable and scalable systems to support core company operations in investment and finance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engineers while also architecting complex microservice solutions for trading platforms,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service orchestration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Complied with industry standards for system security, utilizing encryption protocols and best practices laid out by regulatory authorities to protect sensitive customer data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cross-team collaborations that delivered critical project milestones ahead of schedule while maintaining high-quality outputs and ensuring stakeholders remained informed of project status.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backend services through RESTful API development, integrating third-party payment gateways and blockchain solutions to facilitate seamless user transactions and streamline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iterative software development cycles, implementing Agile methodologies to adapt to evolving project requirements while maintaining focus on deliverable timelines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using CI/CD pipelines, collaborating with DevOps teams to automate testing and integration frameworks, substantially reducing release times and enhancing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RESTful services that provided critical data processing capabilities necessary for both internal services and public-facing applications at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the refactoring initiatives aimed at improving code readability, maintainability, and overall architecture of existing applications to meet business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to ensure code reliability and adherence to specifications, maximizing code efficiency while minimizing regressions across major application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transition architecture to cloud platforms, emphasizing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applications and managing data securely while driving cost efficiency and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translate them into technical specifications, ensuring that final products were both functional and aligned with business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