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track record in leading AI-driven initiatives, optimizing distributed systems, and enhancing user experiences through innovative solutions. Strong expert in backend and frontend development, seeking to leverage my expertise in building robust, scalable applications at SafeRide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 Go, JavaScript, C#, Rust,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Next.js, React, GraphQL, TensorFlow, PyTorch,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Terraform, Kubernetes,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Redis, Apache Kafka, Elasticsearch, Graph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REST, Microservices, Event-driven Architecture, Service Mesh, Serverless, Load Balancing, API Gateway,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AI-enabled features, optimizing the dispatch system and improving member engagement through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existing platform, ensuring high performance and reliability for transportation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best practices for deploying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production, employing robust metrics for continuous improvement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design and track data quality and lineage, implementing enforced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handling sensitive PHI/PII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technical guidance,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best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to provide visibility into the system health, enabling proactive responses to incidents and user experience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secure and compliant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EC2, S3, and RDS for fault-tolerance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evaluations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creating redundancy checks, and ensuring system integrity through shadow testing and red-teaming exercises to anticipate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engaging front-end experiences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accessibility standards and implementing performance optimizations, resulting in improved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enhancing operational efficiency for dynamic load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allowing flexible querying on the client-side while optimizing backend data fetching mechanisms to reduce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internal tools that enhanced operational workflows, improving productivity across multiple departments while ensuring alignment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security of applications through rigorous testing and the implementation of best practices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 least-privilege access to all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costs through strategic resource allocation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unnecessary expenditures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performing root cause analyses post-incident to drive continuous enhancements and reduce future operational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user interactions and driving exponential growth in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Agile team to deliver high-quality software solutions, efficiently participating in daily stand-ups, sprint planning, and retrospective ceremonies to improve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data-driven applications that enhanced client services, focusing on performance optimization and data integrity while ensuring high availability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 management, streamlining the deployment process and increasing software release frequency through automated testing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codebases, refactoring large sections of legacy code into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maintainability and scalability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SQL-based complex queries and reports, working closely with stakeholders to enhance business decision-making and data-driven strategies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system tuning, significantly optimizing application responsiveness while adhering to best practices for </w:t>
      </w:r>
      <w:r w:rsidRPr="00745DD3">
        <w:rPr>
          <w:rFonts w:ascii="Roboto Light" w:eastAsia="Roboto Light" w:hAnsi="Roboto Light" w:cs="Roboto Light"/>
          <w:b/>
          <w:bCs/>
          <w:color w:val="404040" w:themeColor="text1" w:themeTint="BF"/>
          <w:sz w:val="20"/>
          <w:szCs w:val="20"/>
        </w:rPr>
        <w:t xml:space="preserve">performance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improving communication and collaboration, and significantly enhancing project delivery timelines while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advocating for serverless designs that improved deployment efficiency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 the design of scalable applications that leverage modern frameworks and tools to enable business growth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and training efforts, sharing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advocating for a culture of continuous improvement and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introduce predictive analytics features that unlocked new insights, improving operational efficiencies and enhancing the value proposition for end-users.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