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developing scalable web and mobile applications, focused on minimizing technical debt and enhancing product architecture to improve software performance and user experience. My robust skill set in backend infrastructure and cloud technologies aligns with a passion for leveraging technology to advance healthcare outcomes in the life sciences industry.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Node.js, Express, React,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Terraform,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CI/CD, Jenkins, Git, Helm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Jest, Mocha, Cypress, JUnit,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design and implementation of backend architectures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API performance and reliability to meet the needs of a rapidly growing client base in the life sciences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cloud infrastructure solutions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and compliance while maintaining a secure environment for sensitive scientific data management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including product management and design, facilitating productive discussions to align technical strategies with market needs and developing cohesive product roadmaps.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code quality and project management, fostering a culture of continuous learning and improvement that propelled team engagement and overall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automation processes that reduced manual toil, leveraging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and end-to-end automated testing solutions to ensure consistent delivery of quality software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technical leadership on projects from inception to execution, crafting and advocating for a shared vision that combined both engineering and commercial perspectives to motivate cross-functional buy-in.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release engineering processes, streamlining deployment procedures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tools, resulting in enhanced product stability and faster iteration cycles across multiple development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customers to gather feedback on product performance and usability, translating insights into actionable development tasks that improved user satisfaction and retention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root cause analyses on operational incidents involving cloud infrastructure, employing advanced debugging techniques to devise long-term solutions that prevented recurrence of issues affecting service uptime.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defining team culture, emphasizing the values of kindness and transparency while establishing norms that fostered accountability and collaborative problem-solving among colleagues.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robust infrastructure for handling high throughput workloads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configuration of resources and minimizing bottlenecks in the data processing pipelines that support AI tooling.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optimizing data fetching in client applications, enhancing the responsiveness of user interfaces and improving overall application performance by reducing unnecessary data transfers.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advocated for a sustainable technical debt strategy, implementing proactive measures to identify and refactor legacy code, resulting in improved system maintainability and reduced operational risk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across the development lifecycle, incorporating automated vulnerability scanning and compliance checks into CI/CD workflows to protect sensitive data against evolving threats and achieve regulatory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agile work environment, aligning development sprints with product releases, and leveraging iterative feedback to ensure technological alignment with evolving business needs and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experience_second':['Developed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user-friendly interfaces that significantly improved client engagement and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backend development efforts utilizing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designing efficient algorithms for data processing and integration of third-party APIs to enhance overall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leveraging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rapid deployment cycles that increased release frequency and improved product time-to-market in a competitive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tuning on both front-end and back-end systems, employing advanced profiling tools that optimized resource usage and decreased load times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advocating for high-quality coding standards and promoting best practices, resulting in a consistent codebase that adhered to industry standards and greatly reduced bugs.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services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the integration of web-based applications with scalable server architectures that efficiently processed client requests and enhanced data handling.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experience with complex data models and ETL processes, leveraging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optimized database solutions that supported business intelligence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frameworks utilizing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comprehensive coverage of critical application features and enhancing overall product reliability through continuous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during agile sprints, focusing on rapid prototyping and iterative feedback loops that led to the successful launch of multiple high-impact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clear communication with stakeholders to track project milestones and manage expectations, ensuring alignment of the development lifecycle with organizational objectives and industry regulations.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