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development professional with 11 years of experience specializing in web and mobile applications. Proficient in numerous programming languages and frameworks, with notable skills in system architecture, performance optimization, and microservices.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TypeScript, Python, Go, Ruby, PHP,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Spring, Express.js, Django, Flask, React, Angular, Vue.js, Koa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Elasticsearch, Neo4J, Cassandra, ClickHouse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Docker, Kubernetes, Terraform, AWS, Azure, Google Cloud, Jenkins, GitHub Actions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Analytics:</w:t>
      </w:r>
      <w:r w:rsidRPr="00745DD3">
        <w:rPr>
          <w:rFonts w:ascii="Roboto Light" w:eastAsia="Roboto Light" w:hAnsi="Roboto Light" w:cs="Roboto Light"/>
          <w:color w:val="404040" w:themeColor="text1" w:themeTint="BF"/>
          <w:sz w:val="20"/>
          <w:szCs w:val="20"/>
        </w:rPr>
        <w:t xml:space="preserve"> ELK Stack, Prometheus, Grafana, Splunk, New Relic, Datadog, Sentry, AppDynamics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architectural design and implementation of distributed systems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reliability and scalability of platforms consistently meeting both partner and customer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multi-disciplinary teams to define the technical scope of projects based on business requirements, enabling effective communication and alignment across diverse stakeholder interests.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complex </w:t>
      </w:r>
      <w:r w:rsidRPr="00745DD3">
        <w:rPr>
          <w:rFonts w:ascii="Roboto Light" w:eastAsia="Roboto Light" w:hAnsi="Roboto Light" w:cs="Roboto Light"/>
          <w:b/>
          <w:bCs/>
          <w:color w:val="404040" w:themeColor="text1" w:themeTint="BF"/>
          <w:sz w:val="20"/>
          <w:szCs w:val="20"/>
        </w:rPr>
        <w:t xml:space="preserve">Java 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leading efforts to measure and improve their performance while integrating advanced logging and monitoring solutions using the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deployment and migration strategies that streamlined existing processes and significantly reduced downtime during transitions, maximizing operational efficiency across products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architectural decision-making through comprehensive documentation, outlining rationale in </w:t>
      </w:r>
      <w:r w:rsidRPr="00745DD3">
        <w:rPr>
          <w:rFonts w:ascii="Roboto Light" w:eastAsia="Roboto Light" w:hAnsi="Roboto Light" w:cs="Roboto Light"/>
          <w:b/>
          <w:bCs/>
          <w:color w:val="404040" w:themeColor="text1" w:themeTint="BF"/>
          <w:sz w:val="20"/>
          <w:szCs w:val="20"/>
        </w:rPr>
        <w:t xml:space="preserve">Architecture Decision Records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guide development teams on critical project choices and direction.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Product Management to prioritize an evolving backlog, ensuring timely delivery of new features that align with strategic company goals and meet customer needs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cross-functional workshops with technical and non-technical stakeholders, fostering innovation and collaboration in the design of robust software solutions that addressed immediate business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troubleshooting efforts alongside the Site Reliability Engineering team to analyze production issues, deploying solutions that improved observability and mitigated risks for enhanced service stability.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team processes by implementing Agile methodologies, enhancing collaborative practices and ensuring regular feedback cycles for continuous improvement in delivery and quality of software.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integrated advanced service patterns, such as microservices and serverless architectures, enhancing flexibility and enabling responsive product evolution in line with emerging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providing guidance on best practices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cloud-native environments, fostering a culture of continuous learning and technical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leadership in code reviews and architecture assessments to ensure alignment with the company's high standards for quality and maintainable codebases, building trust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performance issues, executed optimization techniques, and resulted in improved throughput and reduced latency, ensuring applications met high availability requirements essential for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robust API architectures to facilitate seamless integration across multiple services, ensuring the architecture was conducive for future scaling.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CI/CD pipelines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rapid delivery and reliable deployment of services with minimal manual intervention.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critical software products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creating a responsive user experience that increased customer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to influence key product development decisions and promote efficient delivery cycles, ensuring alignment with both business objectives and technical feasibility.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analyze requirements and provide technical insights during project planning, steering discussions towards optimal architectural designs and technology choices.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backend services with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ensuring quality through thorough testing practices including unit and integration testing, leading to code quality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profiling of applications deployed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bottlenecks and enhancing throughput through architectural adjustments and code optimization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translate wireframes into functional applications by leveraging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Material 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an improved user interface.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the initiative to refactor legacy code, introducing modular patterns and best practices that reduced technical debt and improved maintainability across the software stack.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robust repository of training materials and workshops focused on cloud implementations, fostering an ethos of continuous improvement and professional development among peers.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security teams to ensure adherence to best practices in coding and infrastructure as code, minimizing cybersecurity risks across all deployments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logging and monitoring solutions to allow real-time performance metrics and troubleshooting capabilities, significantly enhancing the quality of service provided to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implemented changes based on user feedback, iterating on features with a user-first mentality that ensured applications were intuitive and effective for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code reviews to ensure best practices are followed, enhancing code quality and fostering a culture of feedback and continual improvement within the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