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Staff Security Engineer with over 11 years of comprehensive experience in software development and security engineering. Proven expertise in establishing insider threat programs, collaborating across cross-functional teams, and utilizing advanced detection technologies to mitigate risks. Highly skilled in scripting automation and enhancing incident response capabilities, with a strong focus on innovative security solutions and compliance with industry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PowerShell, Bash, Java, JavaScript,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SIEM, DLP, UBA, IDS/IPS, Firewalls, Endpoint Detection and Response, Threat Intelligence Platforms, Vulnerability Scanners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Detection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MITRE ATT&amp;CK, Security Automation, Behavior Analysis, Network Traffic Analysis, Incident Response Frameworks, Log Management Tools, Anomaly Detection, Playbook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Microsoft Teams, Trello, Zoom, Google Workspace,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directed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Insider Threat Program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organizational goals while efficiently managing detection and response efforts across multidisciplinary teams using leading-edge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engaged with teams including Legal, HR, and Engineering to develop comprehensive security protocols and policies that effectively address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insider threats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awareness and vigilance.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Behavioral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Information and Event Management (SIEM)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enhance detection pipelines and response capabilities, thereby optimizing alert management and incident response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monitoring solutions that identify unusual activities and enable swift incident responses, ensuring minimal disruption and robust protection against insider threats and unauthorized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awareness training and tabletop exercises, reinforcing best practices and compliance frameworks among stakeholders to mitigate insider risks and promote organizational security readiness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automation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incident triage workflows, improving the speed and accuracy of security alerts and response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detailed investigative reports and executive summaries, clearly communicating findings related to insider threats and security incidents to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Detection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refine detection methodologies, resulting in improved correlation and analysis capabilities while aligning detection frameworks with evolving threat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conducting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audits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assessments, ensuring that existing security measures effectively address insider threats in compliance with legal and industry standards while identifying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the latest trends in insider threat landscapes and legal considerations, proactively integrating best practices and regulatory requirements into the existing security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during critical investigations, providing support and insights that enabled timely and effective resolution of insider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detection infrastructure and incident response strategies, ensuring robustness and flexibility to adapt to evolving threat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presented business cases advocating for security control investments aimed at enhancing the organization's security posture against insider threats, demonstrating a proactive approach to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implementation of control frameworks based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MITRE ATT&amp;CK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to effectively integrate threat intelligence into security operations, increasing the organization’s resilience to targeted attacks.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share knowledge while integrating the latest research and methodologies into the organization's threat detection and response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sophisticated detection algorithms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significantly enhancing the capability of the incident response team to identify and neutralize insider threats in real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various security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and reducing manual errors in the detection and investigation of security alerts and potential insider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architect security features within applications, ensuring compliance with organizational security protocols and robust defense against insider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vulnerability management and incident response activities, utilizing cutting-edge technologies to ensure systems were safeguarded against evolving threats and vulnerabilities in real-time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communication efforts, facilitating smooth interactions between security, engineering, and operational teams to enhance the overall security posture of the organization against insider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threat assessments and risk analyses, applying insights gained to refine existing security policies and procedures, thus enhancing the effectiveness of insider threat programs.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security solutions management, implementing security best practices in cloud architectures to enhance detection and response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security investigations, coordinating with legal and human resources departments to ensure investigations were compliant with regulatory requirements and organizational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training sessions aimed at educating employees concerning insider threats, enhancing the internal culture of security awareness and proactive risk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escalated incidents to the appropriate stakeholders while developing incident response plans based on industry standards and frameworks, ensuring swift and effective 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security assessments, improving the organization’s understanding of application vulnerabilities and security risks associated with containerization.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initiatives to stay current with the latest cybersecurity trends and technologies, incorporating lessons learned into the operational security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