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focusing on backend development, particularly in Rust and Python. Proven ability to lead complex projects and develop high-performance systems while ensuring clear, automated processes and effective data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Python, JavaScript, TypeScript, C++,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Rocket, Actix, Tokio, Django, Flask, pandas, NumPy,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Zig, LLVM,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Profiling: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LLVM, Valgrind, gprof, Perf, Prometheus, 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at ivision, focusing on building parsing algorithms that enhance speed and efficiency across various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collaborative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transforming complex algorithms into user-friendly interfaces, enhancing engagement and usability across multi-platform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automated benchmarking tools that optimized resource usage in performance-critical projects, directly improving system responsiveness and stability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 CI/CD pipeline,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integration and deployment processes, significantly reducing overall time to production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deployed advanced data structures, particularly for automata and finite-state machines, to boost performance in text processing tasks, positively impacting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Scheduled and conducted code reviews, improving the quality and maintainability of codebases through collaborative feedback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projects, enhancing team collaboration and facilitating knowledge transfer within the organization for ongoing and future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testing strategies, focusing on unit and integration tests to ensure software reliability and robustness under real-world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workflows, enabling quick adaptation to evolving project specifications while maintaining high productivity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software engineering practices, fostering a culture of continuous learning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sessions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gprof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critical bottlenecks and implementing solutions to optimize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bindings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the functionality and interoperability of applications for enhanced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serialization techniques for data transport, ensuring efficient and reliable data interchange across various software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automated testing tools to streamline development processes, elevating the overall quality assurance efforts and minimizing deployment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research to explore new frameworks and paradigms in AI-driven software, contributing to the innovation of tools that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Functioned as a vital part of multiple engineering committees, advocating for the adoption of modern technologies and strategies to streamline the development process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delivered high-impact web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front-end technologies, enhancing overall performance and user engagement significantly during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response times and reduce latencies, applying industry-standard practices for data handling and server-side logic throughout the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best practices in code quality through rigorous code review processes, advocating for clean coding standards, and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modularity and readability.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resiliency and allowing concurrent feature development without service interruption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continuous improvement practices which increased team effectiveness and expeditious delivery of functionality in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APIs, reinforcing robust data interchange standards and seamless integration points for clients, enhancing connectivity with external systems through reliable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debugging and profiling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 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service-level agreements efficiently during peak user engagement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Brought significant improvements in application testing by utilizing TDD and continuous integration frameworks that prevent bottlenecks and enable seamless transitions between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planning of project sprints, aligning engineering goals with broader corporate objectives to ensure successful delivery outcomes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business analysts to transform client requirements into technical specifications, ensuring the delivery of purpose-built solutions that meet client needs reliably.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across the software development lifecycle, laying the groundwork for a high-performing software engineering culture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