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building scalable web and mobile applications. Proven track record in machine learning and AI technologies, especially within B2B environments, focusing on Python, cloud services, and distributed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R,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TensorFlow, PyTorch, Jupyter, Dagster, MLFlow, KubeFlow, DVC, Triton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 MongoDB, Cassandra, Redis, Elasticsearch,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Kubernetes, Docker,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Engineering:</w:t>
      </w:r>
      <w:r w:rsidRPr="00745DD3">
        <w:rPr>
          <w:rFonts w:ascii="Roboto Light" w:eastAsia="Roboto Light" w:hAnsi="Roboto Light" w:cs="Roboto Light"/>
          <w:color w:val="404040" w:themeColor="text1" w:themeTint="BF"/>
          <w:sz w:val="20"/>
          <w:szCs w:val="20"/>
        </w:rPr>
        <w:t xml:space="preserve"> Natural Language Processing, LLMs, Prompt Engineering, Data Annotation, Feature Engineering, Model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that supported multiple product teams, enabling them to deliver world-class customer experiences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advanced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platforms, empowering teams with efficient workflows to streamline complex data lifecycle processes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cross-functional teams on best practices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experimenting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their understanding of common patterns and anti-patterns in AI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product owners and stakeholders, translating product goals into actionable engineering tasks that maximized the impact of AI-powered features on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high-performance systems capable of processing </w:t>
      </w:r>
      <w:r w:rsidRPr="00745DD3">
        <w:rPr>
          <w:rFonts w:ascii="Roboto Light" w:eastAsia="Roboto Light" w:hAnsi="Roboto Light" w:cs="Roboto Light"/>
          <w:b/>
          <w:bCs/>
          <w:color w:val="404040" w:themeColor="text1" w:themeTint="BF"/>
          <w:sz w:val="20"/>
          <w:szCs w:val="20"/>
        </w:rPr>
        <w:t xml:space="preserve">TB-scale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leveraging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integration and processing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to implement design patterns and coding standards that ensured the maintainability and performance of all AI-based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evolution of </w:t>
      </w:r>
      <w:r w:rsidRPr="00745DD3">
        <w:rPr>
          <w:rFonts w:ascii="Roboto Light" w:eastAsia="Roboto Light" w:hAnsi="Roboto Light" w:cs="Roboto Light"/>
          <w:b/>
          <w:bCs/>
          <w:color w:val="404040" w:themeColor="text1" w:themeTint="BF"/>
          <w:sz w:val="20"/>
          <w:szCs w:val="20"/>
        </w:rPr>
        <w:t xml:space="preserve">ML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user feedback and data analysis to enhance features for better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outlining the features and technical functionalities of newly created platforms, providing a guide for future development and integration on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protocols for all AI models, ensuring adherence to industry standards and delivering robust performance metrics suitable for enterprise-grade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highly autonomous agile environment, fostering a team-oriented culture that encouraged innovative problem-solving and collective ownership of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around new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implementations, focusing on streamlining development processes across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deployability of applications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w:t>
      </w:r>
      <w:r w:rsidRPr="00745DD3">
        <w:rPr>
          <w:rFonts w:ascii="Roboto Light" w:eastAsia="Roboto Light" w:hAnsi="Roboto Light" w:cs="Roboto Light"/>
          <w:b/>
          <w:bCs/>
          <w:color w:val="404040" w:themeColor="text1" w:themeTint="BF"/>
          <w:sz w:val="20"/>
          <w:szCs w:val="20"/>
        </w:rPr>
        <w:t xml:space="preserve">technology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field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advancement of our product offerings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educating team members on the latest practices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ongoing skill growth and adapting to fast-changing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democratize access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the organization, fostering a collaborative environment where data scientists and developers could share insights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through the complexities of </w:t>
      </w:r>
      <w:r w:rsidRPr="00745DD3">
        <w:rPr>
          <w:rFonts w:ascii="Roboto Light" w:eastAsia="Roboto Light" w:hAnsi="Roboto Light" w:cs="Roboto Light"/>
          <w:b/>
          <w:bCs/>
          <w:color w:val="404040" w:themeColor="text1" w:themeTint="BF"/>
          <w:sz w:val="20"/>
          <w:szCs w:val="20"/>
        </w:rPr>
        <w:t xml:space="preserve">ML project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initial data collection to deployment, ensuring that all stages led to optimal stakeholder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harmonized user experiences across all devices while leveraging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existing features within products at Microsoft, providing users with advanced data insights through smart analytics and reporting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to design and implement comprehensive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data exchange across multiple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infrastructure enhancing the performance of customer-facing applications, focusing on reliability and increasing throughput through serverless architecture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database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leveraging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increase efficiency of data calls and streamline operations, improving overall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continuous integration of software projects, fostering a collaborative environment aimed at maintaining top-notch code quality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migration projects, transitioning legacy systems to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and improved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sprint planning and retrospective meetings, advocating for user-centric design approaches to align product development with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codebases by applying principles of modern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functionality and better user interaction with the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all stages of the development cycle, ensuring that each release met the rigorous standards expected for high-performance applications designed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scientists and engineers to deploy end-to-end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effectively integrating AI capabilities within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refined algorithms for predictive analytics, contributing to innovative solutions that pushed the boundaries of conventional software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