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web and mobile applications. Proven expertise in building high-quality, user-friendly interfaces using JavaScript and React, aiming to optimize radiology workflows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Recoil, MobX, Three.js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NPM, Webpack, Babel,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vision and strategy, effectively enhancing user engagement and functionality on multiple highly interactive platforms dedicated to radiology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diagnosis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components to streamline complex user interactions, leveraging state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coherent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product teams, backend engineers, and designers to gather feedback and iterate feature sets, ensuring alignment with user needs and expectations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to enforce coding standards and shared best practices, leading to a culture of continuous improvement and mentorship amongst junior team members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regression bugs during the deployment of user-facing applications using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data fetching, facilitating more efficient API interactions and optimizing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team workshops to optimize existing applications, significantly reducing the learning curve and increasing the efficiency of tools used by radiologists in diagnostic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optimization and performance tuning through rigorous analysis, utilizing modern techniques such as lazy loading to enhance application responsiveness for users working with large medical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sophisticated analytical dashboards that visualize health data compellingly and interactively.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in frontend development, focusing on component architecture that supports scalability and maintainability of future releases with a reusable component library.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design techniques and frameworks, emphasizing the importance of user-centered design principles in developing medical applications that truly serve healthcare professionals'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migrate legacy codebases to modern frameworks, resulting in increased team efficiency and reduced technical debt associated with outdated software systems with legacy system identification.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loops regularly, allowing the team to pivot and adapt development priorities rapidly in reaction to the evolving landscape of healthcare technology and radiology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strategy meetings that outlined key project milestones and tactical plans, effectively balancing project timelines with the expectations of stakeholders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enhancing existing libraries and sharing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reinforcing a culture of collaboration within the tech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by optimizing rendering processes and employing effective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owners to translate complex requirements into functional, aesthetically pleasing user interfaces, consistently referencing healthcare usability standards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(SDLC), from requirements gathering through to deployment and support, leading to cohesive product strategies and improved team dynamics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utilized feedback loops for continuous improvement of code quality with team members, exchanging insights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tools for optimum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rollout of training materials and sessions on new technologies and frameworks, increasing overall team knowledge and capabilities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features and functionalities, ensuring seamless onboarding and continuity for team members in future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automated testing protocols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practices into the build process, which reduced regressions and enhanced software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and implementation of RESTful APIs and service-oriented architecture solutions, effectively improving back-end interactions and data handling through advanced query techniques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sprint planning and retrospectives, fostering clear communication and strategic prioritization of projects that align with business goals and improving agile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engineers to create and maintain seamless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data flows and enhancing server-response times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the evolution of team processes by regularly assessing the sprint backlog and adjusting plans based on stakeholder feedback and changing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tools for increasing operational efficiencies in software deployment, such as utilizing automation scripts to streamline build processes in relation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