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specializing in scalable web and mobile applications. Proven expertise in developing transformative billing systems, leveraging high throughput data processing technologies, and leading cross-functional technical teams in complex, high-scale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Ruby, Python, Kotlin, Scala, JavaScript, Go,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Technologies:</w:t>
      </w:r>
      <w:r w:rsidRPr="00745DD3">
        <w:rPr>
          <w:rFonts w:ascii="Roboto Light" w:eastAsia="Roboto Light" w:hAnsi="Roboto Light" w:cs="Roboto Light"/>
          <w:color w:val="404040" w:themeColor="text1" w:themeTint="BF"/>
          <w:sz w:val="20"/>
          <w:szCs w:val="20"/>
        </w:rPr>
        <w:t xml:space="preserve"> Apache Kafka, Apache Flink, Apache Pinot, Apache Iceberg, Spark, Hadoop,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xml:space="preserve"> AWS, Google Cloud Platform, Azure, Kubernetes, Docker, OpenShift,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Redis, DynamoDB, TimescaleDB,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Jenkins, Terraform, Ansible, Visual Studio Code, Eclipse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Boot, Rails, Express.js, React, Angular, Vue.js, Bootstrap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the architectural design and implementation of scalable billing solutions, focusing on </w:t>
      </w:r>
      <w:r w:rsidRPr="00745DD3">
        <w:rPr>
          <w:rFonts w:ascii="Roboto Light" w:eastAsia="Roboto Light" w:hAnsi="Roboto Light" w:cs="Roboto Light"/>
          <w:b/>
          <w:bCs/>
          <w:color w:val="404040" w:themeColor="text1" w:themeTint="BF"/>
          <w:sz w:val="20"/>
          <w:szCs w:val="20"/>
        </w:rPr>
        <w:t xml:space="preserve">high-throughput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usage ingestion systems that process billions of events ensuring robust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Drive technical discussions among teams to define the evolution of the </w:t>
      </w:r>
      <w:r w:rsidRPr="00745DD3">
        <w:rPr>
          <w:rFonts w:ascii="Roboto Light" w:eastAsia="Roboto Light" w:hAnsi="Roboto Light" w:cs="Roboto Light"/>
          <w:b/>
          <w:bCs/>
          <w:color w:val="404040" w:themeColor="text1" w:themeTint="BF"/>
          <w:sz w:val="20"/>
          <w:szCs w:val="20"/>
        </w:rPr>
        <w:t xml:space="preserve">Stripe Billing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while aligning architectural goals with business strategies, enhancing product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 best practices for performance optimization and system reliability, fostering a </w:t>
      </w:r>
      <w:r w:rsidRPr="00745DD3">
        <w:rPr>
          <w:rFonts w:ascii="Roboto Light" w:eastAsia="Roboto Light" w:hAnsi="Roboto Light" w:cs="Roboto Light"/>
          <w:b/>
          <w:bCs/>
          <w:color w:val="404040" w:themeColor="text1" w:themeTint="BF"/>
          <w:sz w:val="20"/>
          <w:szCs w:val="20"/>
        </w:rPr>
        <w:t xml:space="preserve">culture of excellence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among engineering teams through mentorship and continuous improvement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 with product management to outline and prioritize the strategic roadmap for complex projects, facilitating cross-functional partnerships to achieve clear deliverables and milestone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 real-time data processing capabilities using </w:t>
      </w:r>
      <w:r w:rsidRPr="00745DD3">
        <w:rPr>
          <w:rFonts w:ascii="Roboto Light" w:eastAsia="Roboto Light" w:hAnsi="Roboto Light" w:cs="Roboto Light"/>
          <w:b/>
          <w:bCs/>
          <w:color w:val="404040" w:themeColor="text1" w:themeTint="BF"/>
          <w:sz w:val="20"/>
          <w:szCs w:val="20"/>
        </w:rPr>
        <w:t xml:space="preserve">Apache Flink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credit drawdown systems, supporting innovative revenue models designed for GenAI companies in sync with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handling large-scale event streaming requirements while enhancing system integrations to different service components, significantly boosting event-driven architecture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 junior engineers in distributed system design, focusing on </w:t>
      </w:r>
      <w:r w:rsidRPr="00745DD3">
        <w:rPr>
          <w:rFonts w:ascii="Roboto Light" w:eastAsia="Roboto Light" w:hAnsi="Roboto Light" w:cs="Roboto Light"/>
          <w:b/>
          <w:bCs/>
          <w:color w:val="404040" w:themeColor="text1" w:themeTint="BF"/>
          <w:sz w:val="20"/>
          <w:szCs w:val="20"/>
        </w:rPr>
        <w:t xml:space="preserve">technical leadership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promotes professional growth and skill advancement within the engineering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Framework development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new features in response to changing business requirements, while ensuring thorough documentation and adherence to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 and maintain technical documentation to facilitate clear communication across development teams, ensuring smooth handoffs and proper understanding of new features and solutions delivered.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 to strategic discussions on data architecture focusing on the transition from traditional billing models to innovative, usage-based frameworks that fit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 advanced </w:t>
      </w: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manage complex data models that support high-volume transaction processing efficiently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 actively with other technical teams to identify dependencies, aligning integration efforts and ensuring a robust system architecture suited for performance and scale.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 new technologies and frameworks by keeping abreast of industry trends and best practices to propose enhancements to existing systems, fostering innovation through agile experimentation.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Drive collaborative efforts that leverage diverse skill sets within the engineering team to develop high-performance application features that meet customer requirements and enhance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 rigorous testing frameworks and CI/CD pipelines ensuring code quality and system integrity across deployments leading to decreased lead times and improved delivery cycles.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 and deploy microservices that support critical applications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 significant improvement in deployment efficiency and service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 existing applications through the integration of streaming methodologies using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reduced latency and increased data processing capabilities for real-time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to define software interfaces and components, ensuring a cohesive development approach across multiple teams and bolstering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reduction in system outages by implementing proactive monitoring solutions and alerting mechanisms, significantly enhancing operational resilience and reliability of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managers to translate user requirements into technical solutions while supporting teams in the delivery of user-focused features and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to </w:t>
      </w:r>
      <w:r w:rsidRPr="00745DD3">
        <w:rPr>
          <w:rFonts w:ascii="Roboto Light" w:eastAsia="Roboto Light" w:hAnsi="Roboto Light" w:cs="Roboto Light"/>
          <w:b/>
          <w:bCs/>
          <w:color w:val="404040" w:themeColor="text1" w:themeTint="BF"/>
          <w:sz w:val="20"/>
          <w:szCs w:val="20"/>
        </w:rPr>
        <w:t xml:space="preserve">containerized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across development, staging, and production environments for better resource utilization.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enhance coding standards within teams, which established a culture of quality assurance and high-performance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data models and storage architectures, optimizing for cost and performance while promoting efficient management of </w:t>
      </w:r>
      <w:r w:rsidRPr="00745DD3">
        <w:rPr>
          <w:rFonts w:ascii="Roboto Light" w:eastAsia="Roboto Light" w:hAnsi="Roboto Light" w:cs="Roboto Light"/>
          <w:b/>
          <w:bCs/>
          <w:color w:val="404040" w:themeColor="text1" w:themeTint="BF"/>
          <w:sz w:val="20"/>
          <w:szCs w:val="20"/>
        </w:rPr>
        <w:t xml:space="preserve">big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across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QA engineers to implement comprehensive testing strategies that drive product excellence and ensure adherence to operational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agile development by championing sprint planning and retrospective meetings which encouraged transparency, accountability, and improved team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APIs that facilitate the consumption of vital functionality, ensuring a seamless user experience across customer engagement platforms while maximizing service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logging and monitoring strategies using management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gain insights from operations and inform the design of scalable billing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