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Staff Scalability Engineer with over 11 years of experience in software development, specializing in cloud infrastructure, scalability, and performance optimization for web and mobile applications. Proficient in AWS, Kubernetes, and Infrastructure as Code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ECS, EKS, EC2, CloudFront, CloudWatch, KMS,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CDK, CloudFormation, Ansible, Pulumi, Chef,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Bash, JavaScript,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GitHub, GitLab, Bitbucket, CircleCI, Travis CI,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Splunk, Prometheus, Grafana, AppDynamics, Jaeger, VisualVM, OpenTelemetry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Istio, Service Mesh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and resilient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infrastructures, significantly enhancing application performance and availability for high-traffic, globally distributed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resulting in improved team efficiency and reduced deployment times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and reliability in cloud resource management and enabling smooth infrastructure scaling and provisioning.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performance monitoring systems utilizing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identification of performance bottlenecks and facilitating proactive troubleshooting within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for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microservices management and promoting a robust strategy for resource optimization and application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proposed enhancements, and enforced standards for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reliability and resilience of infrastructure components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capacity planning initiatives, leveraging auto-scaling configurations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resource allocation dynamically based on incoming traffic and application demand,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w:t>
      </w:r>
      <w:r w:rsidRPr="00745DD3">
        <w:rPr>
          <w:rFonts w:ascii="Roboto Light" w:eastAsia="Roboto Light" w:hAnsi="Roboto Light" w:cs="Roboto Light"/>
          <w:b/>
          <w:bCs/>
          <w:color w:val="404040" w:themeColor="text1" w:themeTint="BF"/>
          <w:sz w:val="20"/>
          <w:szCs w:val="20"/>
        </w:rPr>
        <w:t xml:space="preserve">Service Level Objectives (SLOs)__ and implement effective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Service Level Agreements (SLAs)</w:t>
      </w:r>
      <w:r w:rsidRPr="00745DD3">
        <w:rPr>
          <w:rFonts w:ascii="Roboto Light" w:eastAsia="Roboto Light" w:hAnsi="Roboto Light" w:cs="Roboto Light"/>
          <w:b/>
          <w:bCs/>
          <w:color w:val="404040" w:themeColor="text1" w:themeTint="BF"/>
          <w:sz w:val="20"/>
          <w:szCs w:val="20"/>
        </w:rPr>
        <w:t xml:space="preserve">, improving overall service reliability and accountability within the engineering groups.</w:t>
      </w:r>
      <w:r w:rsidRPr="00745DD3">
        <w:rPr>
          <w:rFonts w:ascii="Roboto Light" w:eastAsia="Roboto Light" w:hAnsi="Roboto Light" w:cs="Roboto Light"/>
          <w:color w:val="404040" w:themeColor="text1" w:themeTint="BF"/>
          <w:sz w:val="20"/>
          <w:szCs w:val="20"/>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automation tasks, increasing the efficiency of operational workflows and minimizing manual intervention in routine processes and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performance test frameworks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Gatling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critical systems met necessary performance standards under varied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strategies for zero-downtime migrations and multi-region deployments, enabling seamless transitions without impacting service availability, which is crucial for user satisfaction and business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for incident response during high-severity cloud infrastructure issues, leading post-incident reviews to analyze root causes and implement preventive actions for future occurrences.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knowledge and provided guidance to team members on best practices and new technologies, fostering a culture of collaboration and continuous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product and engineering teams to optimize resource utilization and predict cloud costs effectively, particularly focusing on cost management and budgeting strategies for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shared detailed documentation on architecture, infrastructure, and operational practices to align engineering teams and facilitate knowledge transfer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a responsive, high-performance user experience across a variety of platforms and devices leveraging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meetings using Agile methodologies, improving team collaboration and ensuring consistent delivery of high-quality software within tight deadlines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translate them into technical specifications, ensuring alignment between technical implementation and business objectives while enhancing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facilitating streamlined continuous integration and deployment processes, reducing the time from code commit to production release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migration of on-premises applications to the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scalability and reduced operational costs for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maintain code quality and facilitate knowledge sharing, utilizing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adherence to coding standards and best practices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troubleshooting and debugging efforts, utilizing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issues efficiently and enhance application stability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that all components function as intended and maintaining high levels of software reliability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and cloud practices, fostering a culture of learning and helping team members improve their technical skill sets and career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project management tools, such as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improve workflow efficiency, ensuring that project milestones and timelines were met consistently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design sessions to improve code base maintainability and performance, allowing better alignment with the greater strategic direction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and provided feedback for iterative enhancements, ensuring that the final product met user needs and expectations while aligning with stakeholder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