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both web and mobile applications. Proven expertise in building and optimizing cloud infrastructure, enhancing developer productivity, and employing best practices in DevOps and CI/CD. Adept at collaborating across teams to drive product innovation and improve developer experience through seamless tooling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OpenStack, CloudFormation, Kubernetes, EKS, GKE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Chef, Puppet, Pulumi, CloudFormation,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Monitoring:</w:t>
      </w:r>
      <w:r w:rsidRPr="00745DD3">
        <w:rPr>
          <w:rFonts w:ascii="Roboto Light" w:eastAsia="Roboto Light" w:hAnsi="Roboto Light" w:cs="Roboto Light"/>
          <w:color w:val="404040" w:themeColor="text1" w:themeTint="BF"/>
          <w:sz w:val="20"/>
          <w:szCs w:val="20"/>
        </w:rPr>
        <w:t xml:space="preserve"> Jenkins, GitHub Actions, CircleCI, Travis CI, Prometheus, Grafana,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TypeScript, JavaScript, PHP, Java, Ruby on Rails, React,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Istio, Service Mesh,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Developer Experience Tools:</w:t>
      </w:r>
      <w:r w:rsidRPr="00745DD3">
        <w:rPr>
          <w:rFonts w:ascii="Roboto Light" w:eastAsia="Roboto Light" w:hAnsi="Roboto Light" w:cs="Roboto Light"/>
          <w:color w:val="404040" w:themeColor="text1" w:themeTint="BF"/>
          <w:sz w:val="20"/>
          <w:szCs w:val="20"/>
        </w:rPr>
        <w:t xml:space="preserve"> Postman, Swagger, JIRA, Confluence, Git, Bitbucket, VSCode, PyCharm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development of event-driven architectures within the platform engineering team,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overall system robustness through effective cloud resource management and monitoring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cycles and enabling seamless integration of development workflows with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improve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self-service platforms and internal developer portals, effectively bridging gaps between infrastructure and platform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container orchestration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delivery through effective resource management and automated deployment strategies, thereby increasing throughput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to identify and eliminate developer friction points, resulting in streamlined workflows and improved engineering practices aligned with industry standards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and observability frameworks with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performance and health tracking across product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application provisioning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promoting operational consistency and reducing configuration drift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gather requirements, providing technical insights that drive system architecture decisions and enhance product features reflecting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optimized </w:t>
      </w:r>
      <w:r w:rsidRPr="00745DD3">
        <w:rPr>
          <w:rFonts w:ascii="Roboto Light" w:eastAsia="Roboto Light" w:hAnsi="Roboto Light" w:cs="Roboto Light"/>
          <w:b/>
          <w:bCs/>
          <w:color w:val="404040" w:themeColor="text1" w:themeTint="BF"/>
          <w:sz w:val="20"/>
          <w:szCs w:val="20"/>
        </w:rPr>
        <w:t xml:space="preserve">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logging techniques and tools, significantly improving the incident response team’s ability to address system alerts and performance issues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robust, multi-cloud systems using core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agile development with zero downtime operations as a core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strategic direction for improving the </w:t>
      </w:r>
      <w:r w:rsidRPr="00745DD3">
        <w:rPr>
          <w:rFonts w:ascii="Roboto Light" w:eastAsia="Roboto Light" w:hAnsi="Roboto Light" w:cs="Roboto Light"/>
          <w:b/>
          <w:bCs/>
          <w:color w:val="404040" w:themeColor="text1" w:themeTint="BF"/>
          <w:sz w:val="20"/>
          <w:szCs w:val="20"/>
        </w:rPr>
        <w:t xml:space="preserve">developer 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automation and tooling that speed up delivery cycles and align with best practices in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team members to foster a culture of learning and innovation, mentoring junior engineers on best practices around coding standards and industry trending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service mesh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micro-services communication and contributing to the overall reliability and scalability of the platform's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code quality assessments, ensuring compliance with best practices in software engineering while continuously striving for optimized codebases through refactoring and design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the engineering team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streamline their day-to-day operations, contributing to a positive developer culture and growth of engineering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high-traffic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optimizations that improved user experience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and mockups into responsive, high-performance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interactivity and user engagement, and ensuring accessibility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system separation, fault tolerance, and scalability, which resulted in a more robust platform for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DevOps practices which significantly reduced manual intervention and increased efficiency in infrastructure management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enhancements and optimizations within the service architecture, applying principles of </w:t>
      </w:r>
      <w:r w:rsidRPr="00745DD3">
        <w:rPr>
          <w:rFonts w:ascii="Roboto Light" w:eastAsia="Roboto Light" w:hAnsi="Roboto Light" w:cs="Roboto Light"/>
          <w:b/>
          <w:bCs/>
          <w:color w:val="404040" w:themeColor="text1" w:themeTint="BF"/>
          <w:sz w:val="20"/>
          <w:szCs w:val="20"/>
        </w:rPr>
        <w:t xml:space="preserve">12-factor application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product scalability and maintainability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for specific business functionalities, applying principles of modular design, which reduced redundancy and improved time-to-market for new features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adoption of best coding practices and continuous integration principles while fostering teamwork to achieve project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numerous discovery calls and architecture discussions with stakeholders to define application requirements, integrating their feedback to enhance the overall product design and feature set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improving project visibility and enhancing collaborative efforts among renowned teams, facilitating better communication and code contributions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legacy system migrations to microservices while introducing cloud-native approaches that improved maintenance, reduced operational costs, and brought agility and speed to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trends in technology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readiness for industry shifts and enhancements to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coding capabilities and promoting professional growth while keeping engagement levels high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