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Staff Data Analyst with over 11 years of extensive experience in transforming complex data into actionable insights, driving strategic decision-making, and improving clinical outcomes in healthcare environments. Proficient in advanced statistical modeling, data engineering,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Apache Spark, AWS,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Hypothesis Testing, Predictive Modeling, Statistical Methods,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SQL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Microsoft SQL Server, MongoDB,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Methodology, JIRA, Confluence, Git,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data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key insights that enable stakeholders to make informed decisions, enhancing operational effectiveness and improving clinical outcomes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translate complex business challenges into actionable analytical solutions, ensuring alignment between analytical initiatives and strategic company goals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statistical modeling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hypothesis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patterns within medical claims data and facilitate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quality standards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designing data pipelines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stakeholder needs, optimizing the data retrieval process and overall data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by leveraging best practices in data storytelling and stakeholder engagement, fostering a culture of continuous learning and knowledge sharing within the analytics team to improve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rigorous analytical frameworks that transformed complex datasets into clear, actionable insights, driving stakeholder engagement and promoting data-driven strategies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prioritized analytics backlog by balancing competing stakeholder requests, ensuring alignment with business priorities, and maximizing the impact of analytics on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for scalable data solutions, integrating various data sources into cohesive databases to streamline analytics workflows and enable real-time data processing for business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insights and analysis results with executives, translating complex findings into comprehensible narratives through effective communication, significantly enhancing understanding and support for analytics projects among leadership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gather requirements for new data initiatives, ensuring that analytical solutions developed were responsive to market demands and aligned with healthcare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trend analysis using advanced statistical methods, identifying opportunities for operational improvements and providing actionable recommendations that contribute to the development of value-based 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strategy sessions to define the company’s analytics roadmap, identifying long-term opportunities for data utilization that aligns with the overarching goals of delivering patient-centered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analytical processes through automation using Python scripts, allowing for more efficient data handling and faster delivery of insights to internal stakeholders, thus reducing resource burdens and increasing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establish workflows for reporting and dashboard development, promoting consistency in data presentation and ensuring a high standard of excellence in all analytics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storytelling techniques to communicate insights effectively, ensuring that the strategic importance of data-informed decisions was recognized and championed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 for data extraction and analysis, significantly improving the accuracy and efficiency of data-driven insights distributed across teams, thereby enhancing operational decisions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diverse teams to collaboratively address analytical questions and challenges, translating business requirements into technical specifications to support implementation of effective solutions in a rapidly changing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models that integrated multiple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flows efficiently and ensure reliability of insights provided at the operational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reports and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key performance indicators to stakeholders in a visually compelling manner that facilitated quick understanding and assessment of clinical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 more data-centric culture by advocating for data-driven decision-making through presentations and training sessions for non-technical stakeholders, promoting the value of analytics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focused on deriving actionable insights from large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data analytics findings that informed improvements in service delivery and patient 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end-to-end analytical solutions that addressed critical business challenges, leveraging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and streamline workflows for better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ensuring code integrity and facilitating ongoing development iterations, while engaging in regular scrums to align objectives and progress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hypotheses based on preliminary data findings and conducted A/B testing measures to validate assumptions, leading to informed adjustments in operational strategy and resource allocation based on robust evidence.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data governance practices by implementing standards for data integrity and security, collaborating with IT teams to establish protocols safeguarding sensitive medical data in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predictive analytics capabilities, utilizing machine learning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historical patient data that informed proactive health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data partners to enhance the breadth of available datasets for analysis, ensuring a diverse set of data sources that strengthened the robustness of analytical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