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Proven expertise in building high-quality scalable systems, especially in backend services using modern frameworks and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Scala, Java, Python, JavaScript, Go,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RabbitMQ,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DynamoDB, PostgreSQL, MySQL, Cassandra,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Jenkins, CircleCI, Git, Bitbucket,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API Design, Event-Driven, RESTful Services, GraphQL, CQRS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ensuring low latency and high availability for critical backend systems used by millions of users on the iHeartRadio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for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productivity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data import/export operations for analytical and operational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scalable backend solutions that support mobile and web applications while maintaining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to enforce best practices and improve maintainability,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maintain code quality metrics through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enabling efficient management of application deployments and reducing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integration tests for various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thorough validation of the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design patterns and principles in backend development,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capacity planning for backend applications to ensure scalability during peak traffic times based on analytics and demand forecasts.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health and performance metrics, enabling proactive identification of issues before impacting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enabling data interactions for frontend applications, ensuring security and data integrity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fetching capabilities, allowing clients to request only the data they need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practices within the team, coordinating sprints and retrospectives to continuously enhance team productivity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within the architecture to support varying data storage needs while emphasizing data retrieval speeds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cloud resource management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 and performance for hosting backend services in a scalable manner.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interactive user experiences while ensuring responsive design principles from the ground up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software requirements and design strategies,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project focus and adaptations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levels of software quality and fulfill functional requirements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backend services using advanced principles, excelling in developing scalable APIs to enhance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 times and query performance through rigorous profiling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industry-standard tools for continuous integration and deployment in the production environment, enhancing release cycles and minimizing system outages.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enforce robust security measures on applications to protect sensitive data and compliance fulfillment by following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distributed team structures, ensuring accurate tracking of all changes and collaboration among team members while adhering to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occasional on-call shifts to troubleshoot live production issues, employing problem-solving skills to minimize impact and downtime associated with software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through the creation of dynamic features and functionalities across web applications while focusing on performance optimization and following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for new technologies and frameworks, keeping abreast with industry trends to promote innovative solutions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backend services, serving as a guide for future developers and ensuring clarity around system architecture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