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Software Engineer with over 11 years of experience in backend development, specializing in modern languages such as Java, Go, Kotlin, and Rust. Proven track record in designing scalable, fault-tolerant systems for high-traffic applications, particularly in the fintech and payments infrastructure domain. Expert in event-driven architecture, system reliability, and data consistency models, committed to operational excellence and mentoring teams to achieve engineering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Kotlin, Rust, JavaScript, Python,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Micronaut, Gorilla, gRPC, Express.js, Akka, FastAPI,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Cassandra, Oracle,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Payments Technologies:</w:t>
      </w:r>
      <w:r w:rsidRPr="00745DD3">
        <w:rPr>
          <w:rFonts w:ascii="Roboto Light" w:eastAsia="Roboto Light" w:hAnsi="Roboto Light" w:cs="Roboto Light"/>
          <w:color w:val="404040" w:themeColor="text1" w:themeTint="BF"/>
          <w:sz w:val="20"/>
          <w:szCs w:val="20"/>
        </w:rPr>
        <w:t xml:space="preserve"> ISO 8583, PCI DSS, Tokenization, KYC/AML, Risk Scoring, Payment Gateways, Payment Processing, Fraud Detection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Modeling:</w:t>
      </w:r>
      <w:r w:rsidRPr="00745DD3">
        <w:rPr>
          <w:rFonts w:ascii="Roboto Light" w:eastAsia="Roboto Light" w:hAnsi="Roboto Light" w:cs="Roboto Light"/>
          <w:color w:val="404040" w:themeColor="text1" w:themeTint="BF"/>
          <w:sz w:val="20"/>
          <w:szCs w:val="20"/>
        </w:rPr>
        <w:t xml:space="preserve"> Apache Kafka, RabbitMQ, SQS, ETL processes, Data Warehousing, Data Lakes, BigQuery, Snowflake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payment acquisition and routing, ensuring systems meet rigorous standards for reliability and performance in high-stakes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payment gateways,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communication between services, enhancing transaction speed and reliability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reviews to improve system scalability and maintainability, directing the team in practical trade-offs involved in distributed systems and event-driven architecture trends for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set engineering standards for the backend team, fostering a culture of excellence and adaptability in the rapidly evolving fintech landscape and reinforcing the team's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heightened deployment efficiency and service reliability in the payment processing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consistency practices and error handling mechanisms, ensuring operational excellence and customer trust within the high-availability environment of fintech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payment compliance systems, leveraging expertise in </w:t>
      </w:r>
      <w:r w:rsidRPr="00745DD3">
        <w:rPr>
          <w:rFonts w:ascii="Roboto Light" w:eastAsia="Roboto Light" w:hAnsi="Roboto Light" w:cs="Roboto Light"/>
          <w:b/>
          <w:bCs/>
          <w:color w:val="404040" w:themeColor="text1" w:themeTint="BF"/>
          <w:sz w:val="20"/>
          <w:szCs w:val="20"/>
        </w:rPr>
        <w:t xml:space="preserve">KYC/AML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to build responsive solutions that align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innovative tokenization service utilizing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transactions, significantly reducing fraud and improving user experience across various payment channels and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backend projects, improving design patterns used in integration processes with banks and payment service providers, enhancing community knowledge and technical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real-time data processing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immediate transaction updates and risk evaluation to minimize fraud through adaptive machine learning techniques in payment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payment services, leveraging experience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mechanisms through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speed and reliability for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focused on payment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improving system uptime and ensuring data security within applications handling sensitive user financial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needs of client-facing applications, which involved ensuring comprehensive logging and debugging for seamless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create a responsive and adaptive payment interface for clients, implementing frontend integration strategies while adhering to the backend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setting up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process for payment systems to increase frequency while maintaining a high level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and technical code reviews, sharing insights on best practices with backend technologies and ensuring alignment with </w:t>
      </w:r>
      <w:r w:rsidRPr="00745DD3">
        <w:rPr>
          <w:rFonts w:ascii="Roboto Light" w:eastAsia="Roboto Light" w:hAnsi="Roboto Light" w:cs="Roboto Light"/>
          <w:b/>
          <w:bCs/>
          <w:color w:val="404040" w:themeColor="text1" w:themeTint="BF"/>
          <w:sz w:val="20"/>
          <w:szCs w:val="20"/>
        </w:rPr>
        <w:t xml:space="preserve">ISO 8583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payment networks.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sprints, utilizing Agile methodologies, and adaptive planning techniques to drive development processes aligning with business goals and stakeholder engagements.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