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designing, building, and optimizing backend systems for web and mobile applications. Expert in Java, Go, and distributed systems engineering, as well as data processing and microservices architecture. Proven track record in delivering high-performance solutions in dynamic environments, particularly within the AdTech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SQL, JavaScript,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Kafka, Spark Streaming, Docker, Kubernetes, AWS Lambda,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DynamoDB, Cassandra, Redis, MongoDB, SQLite,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Platforms:</w:t>
      </w:r>
      <w:r w:rsidRPr="00745DD3">
        <w:rPr>
          <w:rFonts w:ascii="Roboto Light" w:eastAsia="Roboto Light" w:hAnsi="Roboto Light" w:cs="Roboto Light"/>
          <w:color w:val="404040" w:themeColor="text1" w:themeTint="BF"/>
          <w:sz w:val="20"/>
          <w:szCs w:val="20"/>
        </w:rPr>
        <w:t xml:space="preserve"> AWS, GCP, Azure, Serverless, Kinesis, Terraform,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 GraphQL, gRPC, Third-party APIs, Event-driven architecture, WebSocket, BFF (Backend For Frontend),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performance, significantly improving application response times under heavy load conditions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high-throughput </w:t>
      </w:r>
      <w:r w:rsidRPr="00745DD3">
        <w:rPr>
          <w:rFonts w:ascii="Roboto Light" w:eastAsia="Roboto Light" w:hAnsi="Roboto Light" w:cs="Roboto Light"/>
          <w:b/>
          <w:bCs/>
          <w:color w:val="404040" w:themeColor="text1" w:themeTint="BF"/>
          <w:sz w:val="20"/>
          <w:szCs w:val="20"/>
        </w:rPr>
        <w:t xml:space="preserve">streaming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processes that ensured real-time analytics supported by machine-learning algorithms in a cloud-native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robust technical solutions, ensuring alignment with product strategies and effective implementation of new features while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mentoring junior engineers on industry best practices and facilitating knowledge sharing through code reviews, fostering a culture of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observability practices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and reliability, enabling rapid identification of anomalies and proactive issue resolution during peak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systems to support </w:t>
      </w:r>
      <w:r w:rsidRPr="00745DD3">
        <w:rPr>
          <w:rFonts w:ascii="Roboto Light" w:eastAsia="Roboto Light" w:hAnsi="Roboto Light" w:cs="Roboto Light"/>
          <w:b/>
          <w:bCs/>
          <w:color w:val="404040" w:themeColor="text1" w:themeTint="BF"/>
          <w:sz w:val="20"/>
          <w:szCs w:val="20"/>
        </w:rPr>
        <w:t xml:space="preserve">real-time bidding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scenarios common in AdTech, ensuring high availability and fault tolerance through robust design patterns and validation frameworks tailored for low-latency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by refactoring legacy code into </w:t>
      </w:r>
      <w:r w:rsidRPr="00745DD3">
        <w:rPr>
          <w:rFonts w:ascii="Roboto Light" w:eastAsia="Roboto Light" w:hAnsi="Roboto Light" w:cs="Roboto Light"/>
          <w:b/>
          <w:bCs/>
          <w:color w:val="404040" w:themeColor="text1" w:themeTint="BF"/>
          <w:sz w:val="20"/>
          <w:szCs w:val="20"/>
        </w:rPr>
        <w:t xml:space="preserve">greenfield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technical debt while improving maintainability and scalability without affecting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operational flexibility, thereby allowing for continuous integration and delivery aligned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design, enabling better understanding and faster onboarding of new team members, thus improving project continuity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evaluating their potential benefits for enhancing platform capabilities and making informed recommendations to the technical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objectives and key results (OKRs) for backend development initiatives, aligning team efforts with overall business goals and optimizing performance metrics accordingly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exercises for critical components, focusing on </w:t>
      </w:r>
      <w:r w:rsidRPr="00745DD3">
        <w:rPr>
          <w:rFonts w:ascii="Roboto Light" w:eastAsia="Roboto Light" w:hAnsi="Roboto Light" w:cs="Roboto Light"/>
          <w:b/>
          <w:bCs/>
          <w:color w:val="404040" w:themeColor="text1" w:themeTint="BF"/>
          <w:sz w:val="20"/>
          <w:szCs w:val="20"/>
        </w:rPr>
        <w:t xml:space="preserve">JVM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and network I/O enhancements that resulted in significant throughput improvements under concurrent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advocating for innovative solutions and contributing to design discussions, promoting a culture of forward-thinking and strategic development practices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security and compliance protocols were integrated into system designs, aligning with best industry practices to protect user data and maintain integrity across all services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retrospectives, utilizing team feedback to iterate on processes and improve team dynamics, thereby nurturing a collaborative and innovative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focusing on system reliability and scalability, building and deploying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frontend components, greatly enhancing user experience and efficiency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comprehensive DevOps practice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automating deployment processes across environments, significantly reducing time to production and enhancing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operations and third-party integrations, ensuring secure and efficient data interactions that contributed to the core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teams to optimize query performance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caching strategies and database indexing techniques to expedite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data processing frameworks leveraging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batch and real-time analytics, enhancing data-driven decision-making across organizational strategies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technical discussions, providing constructive feedback and suggestions that led to improved code quality and adherence to programming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an internal tools suite that 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retrieval and manipulation capabilities, streamlining the way the team consumed APIs and interacted with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protect user data within backend services, adhering to privacy regulations and employing authentication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knowledge sharing initiatives within the engineering team, leading workshops on </w:t>
      </w:r>
      <w:r w:rsidRPr="00745DD3">
        <w:rPr>
          <w:rFonts w:ascii="Roboto Light" w:eastAsia="Roboto Light" w:hAnsi="Roboto Light" w:cs="Roboto Light"/>
          <w:b/>
          <w:bCs/>
          <w:color w:val="404040" w:themeColor="text1" w:themeTint="BF"/>
          <w:sz w:val="20"/>
          <w:szCs w:val="20"/>
        </w:rPr>
        <w:t xml:space="preserve">new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that fostered a culture of growth and technical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loops to assess performance and user experiences, iterating on product features in response to real-time user interactions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software projects, demonstrating commitment to community and collaboration while enhancing personal expertise in contemporary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the integration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facilitating a smooth transition into the team’s workflows and promoting a shared understanding of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