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Staff Software Engineer with over 11 years of experience in software development, specializing in web backend solutions, API design, and compliance-driven technologies. Proven ability to lead technical initiatives and mentor junior engineers while delivering high-quality, scalable software solutions in regulated industries.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JavaScript, Python, Java, TypeScript, Ruby,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Gin, Fiber, Node.js, Spring Boot, Django, Express.js,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Cassandra, OracleDB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Terraform, Jenkins,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Compliance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KYC, AML, PCI-DSS, HIPAA, GoAML, OAuth, JWT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robust, efficient, and reliable backend services for KYC workflows, enhancing user experience while strictly conforming to compliance standards and regulatory requirements within the financial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high-availability APIs to facilitate real-time transaction monitoring, ensuring consistent performance under heavy loads while maintaining data integrity and security across multiple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 initiatives to architect complex system integrations, effectively bridging gaps between compliance regulations and technical implementations while fostering a supportive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alert management systems, developing pipelines for case management that streamlined investigative workflows, resulting in faster decision-making processes while preserving audit trails and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compliance stakeholders and product teams to translate regulatory requirements into scalable technical solutions, ensuring a smooth integration of compliance features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shaping technical roadmaps, effectively prioritizing development tasks based on business impact and regulatory timelines, demonstrating skills in technical strategy and long-term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and mentored junior engineers, fostering a culture of continuous learning and knowledge sharing, which significantly contributed to team morale and technical competency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and maintained comprehensive technical documentation for all compliance systems, emphasizing audit readiness and facilitating effective regulatory examinations during audits and reviews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modern development practices and tools while ensuring high engineering standards and quality of output across the organization, leading internal workshops to enhance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monitoring solutions across platforms,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 tracking and alerting, which improved incident response times and led to greater overall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integrations with various regulatory reporting systems, including SAR filing processes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GoAML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submissions, enabling timely and accurate compliance reporting across multiple jurisdictions.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management and deployment automation, enhancing the development workflow and ensuring consistent environments across all stages of the software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architectural discussions within the organization, promoting adoption of microservices and decentralized architectures while aligning technical decisions with business goals and regulatory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backend services to enhance throughput and reduce latency in high-demand scenarios, significantly improving the user experience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focused on reducing false positives in fraud detection systems through improved algorithmic strategies and developer collaboration, aligning project goals with broader company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implementing best practices for scalable, maintainable, and high-performance web applications targeting enterprise clients in various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deployment and cloud solutions, ensuring seamless integration and high availability of services, which strengthened application reliability and customer satisfaction significantly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enhance software features based on compliance requirements and user feedback, honing abilities in stakeholder management and agile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teams to define software requirements and translate them into technical specifications, maintaining a strong understanding of business needs alongside technical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code quality and reduced regression errors across complex application releases through consistent validation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retrospectives, providing constructive feedback and fostering an environment of collaboration and continuous improvement within the software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database queries to improve application performance, implementing effective techniques to ensure the scalability of data-driven applications supporting a growing user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managing changes across multiple repositories and ensuring high-quality software delivery through well-defined branching strategies and commit policies.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solution architecture discussions, contributing to high-level designs and technical decisions, which enhanced the overall functionality and adaptability of applications to meet evolving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software development best practices, sharing knowledge on application architecture and regulatory compliance which helped elevate team capabilities and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user manuals for developed applications, ensuring clarity of usage and compliance with internal operating procedures and external regulatory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analytics tools to gather user feedback on application features, using this data to inform future development priorities and enhance overall user engagement with the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