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specializing in backend development, microservices architecture, and transaction processing systems. Proven track record in building high-performance applications, optimizing database systems, and mentoring engineering teams. Committed to driving the implementation of scalable solutions in the digital financial services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AWS SQS, Redis, ActiveMQ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Express, Fastify, gRPC,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TLS, WAF,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high-throughput, low-latency microservices for processing secure crypto transactions, ensuring optimal performance under dynamic loads and contributing directly to the stability of the Notabene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compliance, to define technical requirements, identify project priorities, and deliver solutions that addressed user needs effectively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distributed messaging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flow, enhance real-time processing capabilities, and maintain data integrity within financial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performance, reducing transaction times, and ensuring reliable access to transaction data across various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project lifecycles, overseeing the development from inception through deployment, continually focusing on performance improvements, scalability, and the adaptation of design patterns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strategies, effective coding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 strong culture of code reviews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roadmap of the Transactions team, aligning technical initiatives with business priorities and leveraging agile methodologies to maximize stakeholder value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CI, ensuring timely delivery of features while cultivating a culture of DevOps practices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enhancements to protect sensitive data, applying robust encryption techniques and secure data handling practices that adhere to industry standards for transactional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digital finance and crypto currency to inform technical strategies and adapt solutions effectively, positioning Notabene as a leader in the evolving digital economy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design comprehensive testing protocols for microservices, ensuring high code quality and reducing defects in production environments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 efficiently, improving resource utilization and scalability of the services offered by Notabene.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the existing stack, focusing on scalability and performance improvements, while also ensuring alignment with the company's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remote-first collaboration ethos among geographically dispersed teams through effective communication tools and practices, enhancing team dynamics and fostering an inclusive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decentralized identity solutions and cryptographic techniques to inform the direction of product development and drive innovation within the Transactions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backend services for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low latency for end users, while adhering to clean architecture principles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iterate on application features, utilizing agile methodologies to adapt to changing requirements and deliver robust software solutions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and databases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reduced query response times and improved system performance, ultimately enhancing user experiences across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system configurations for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services with a focus on reliability, security, and adherence to organizational policies influencing successful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microservices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foundational architecture for enterprise-level applications and digital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and mentorship to team members by initiating knowledge-sharing sessions, focusing on best practices in backend development and the use of modern frameworks to improve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practices by adopting frameworks and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safe data transactions and user authentication methodologies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major releases, providing technical insights during sprint planning meetings. Coordinated efforts across multiple teams and documented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service performance metrics, which facilitated informed decision-making in ongoing optimization efforts focused on system health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peer reviews and automated testing protocols, driving a cohesive development process that mitigated risks and elevated team standards of excellence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decrease load times and improve response rates for large-scale applications, significantly enhancing user retention and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utilizing various JavaScript testing frameworks, ensuring high quality and standards met in all delivered software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