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designing and implementing complex financial systems. Expert in backend development and cloud infrastructure with strong capabilities in system architecture and cross-domain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Rust, Java, C#, Kotlin,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Spring Boot, Express.js, NestJS, Ruby on Rails,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Cassandra, DynamoDB,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Azure,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Domain-driven Design, Serverless Architecture, CQRS, Event-driven Architecture, MVC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Services:</w:t>
      </w:r>
      <w:r w:rsidRPr="00745DD3">
        <w:rPr>
          <w:rFonts w:ascii="Roboto Light" w:eastAsia="Roboto Light" w:hAnsi="Roboto Light" w:cs="Roboto Light"/>
          <w:color w:val="404040" w:themeColor="text1" w:themeTint="BF"/>
          <w:sz w:val="20"/>
          <w:szCs w:val="20"/>
        </w:rPr>
        <w:t xml:space="preserve"> Docker, Kubernetes, Git, Jenkins, Terraform,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key features of complex financial systems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compliance with financial regulations like </w:t>
      </w:r>
      <w:r w:rsidRPr="00745DD3">
        <w:rPr>
          <w:rFonts w:ascii="Roboto Light" w:eastAsia="Roboto Light" w:hAnsi="Roboto Light" w:cs="Roboto Light"/>
          <w:b/>
          <w:bCs/>
          <w:color w:val="404040" w:themeColor="text1" w:themeTint="BF"/>
          <w:sz w:val="20"/>
          <w:szCs w:val="20"/>
        </w:rPr>
        <w:t xml:space="preserve">KYC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Collaborated with cross-functional teams to balance technical requirements and business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decisions for payment processing and fraud detection systems, employing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event-driven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enhance system performance and reliability across distributed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establishing coding standards and promoting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leading to improved team performance and product delivery quality during critical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system performance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deployment and scaling of applications while ensuring high uptime and responsiveness during transaction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integration systems with multiple external APIs, enhancing capabilities for handling complex financial transactions while maintaining security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implement scalable solutions for high transaction volumes, focusing on data management and storage efficiency through strategic use of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reviews, advocating for architectural best practices and innovative solutions, which significantly contributed to enhancing the team’s capacity for tackling sophisticated engineering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migrations and upgrades to improve performance, incorporating </w:t>
      </w:r>
      <w:r w:rsidRPr="00745DD3">
        <w:rPr>
          <w:rFonts w:ascii="Roboto Light" w:eastAsia="Roboto Light" w:hAnsi="Roboto Light" w:cs="Roboto Light"/>
          <w:b/>
          <w:bCs/>
          <w:color w:val="404040" w:themeColor="text1" w:themeTint="BF"/>
          <w:sz w:val="20"/>
          <w:szCs w:val="20"/>
        </w:rPr>
        <w:t xml:space="preserve">new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cache management and overall system responsiveness in high-load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teams to translate business requirements into technical specifications, ensuring that all developed solutions align with key operational processes and regulatory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system monitoring and performance tracking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insights into system health and facilitating proactive measures to mitigate potential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fostering a culture of continuous learning, improvement, and professional growth among engineering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document system architecture and design, resulting in enhanced onboarding processes for new team members and clearer understanding of the project goals across all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deployed numerous secure APIs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both functionality and security, making significant impacts on system integrity and user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for all features and systems developed, ensuring accurate knowledge sharing and sustainability of engineering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reliability through the implementation of automated testing frameworks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failures and enhancing the overall confidence in software releases.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financial applications, enhancing user interaction with seamless transaction processing and compliance with industry standards focusing on </w:t>
      </w:r>
      <w:r w:rsidRPr="00745DD3">
        <w:rPr>
          <w:rFonts w:ascii="Roboto Light" w:eastAsia="Roboto Light" w:hAnsi="Roboto Light" w:cs="Roboto Light"/>
          <w:b/>
          <w:bCs/>
          <w:color w:val="404040" w:themeColor="text1" w:themeTint="BF"/>
          <w:sz w:val="20"/>
          <w:szCs w:val="20"/>
        </w:rPr>
        <w:t xml:space="preserve">PCI 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develop integrated solutions for complex payment systems, ensuring high levels of clarity and communication throughout the engineering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refining system architecture and best practices for data handling and processing through SQL and NoSQL databases, which improved overall system performance and scalability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RESTful APIs that adhere to business rules and regulatory compliance, ensuring secure access to application data while maintaining user authentication and authorization capabilities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 existing systems through refactoring and code optimization initiatives, applying principles of clean coding and design patterns to create maintainable solutions aligned with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search capabilities utilizing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querying mechanisms within financial applications, increasing the speed and relevance of data retrieval across various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sprint planning and reviews to ensure timely and quality deliverables while fostering a dynamic development environment focused on innovative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Compiled and analyzed system performance metrics, presenting findings and recommendations to senior leadership, which led to strategic decisions for future product enhancements and infrastructure investments.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collaboration and continuous improvement, providing mentorship to junior engineers and organizing knowledge-sharing sessions focusing on system design and best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system development life cycles, championing effective deployment strategies and operational management to ensure compliance with deployment and maintenance schedules.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 new backend architecture embracing pattern designs such as </w:t>
      </w:r>
      <w:r w:rsidRPr="00745DD3">
        <w:rPr>
          <w:rFonts w:ascii="Roboto Light" w:eastAsia="Roboto Light" w:hAnsi="Roboto Light" w:cs="Roboto Light"/>
          <w:b/>
          <w:bCs/>
          <w:color w:val="404040" w:themeColor="text1" w:themeTint="BF"/>
          <w:sz w:val="20"/>
          <w:szCs w:val="20"/>
        </w:rPr>
        <w:t xml:space="preserve">CQRS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modularity and scalability of applications across various service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CI/CD pipelines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efficiency in software delivery and enabling systematic integration of new features while minimizing disruptions.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