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backend development, specializing in building secure, high-performance systems within the blockchain and crypto ecosystems. Proficient in Go, with extensive experience in developing crypto wallet solutions and architecting scalable systems. Demonstrated ability to collaborate across teams to deliver innovative products that meet client needs, combining technical excellence with a user-centric approach.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Avalanche, Bitcoin, Solidity,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Multi-signature, MPC, OWASP, Secure Coding, Cryptography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Express.js, Node.js, Spring, Django,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secure </w:t>
      </w:r>
      <w:r w:rsidRPr="00745DD3">
        <w:rPr>
          <w:rFonts w:ascii="Roboto Light" w:eastAsia="Roboto Light" w:hAnsi="Roboto Light" w:cs="Roboto Light"/>
          <w:b/>
          <w:bCs/>
          <w:color w:val="404040" w:themeColor="text1" w:themeTint="BF"/>
          <w:sz w:val="20"/>
          <w:szCs w:val="20"/>
        </w:rPr>
        <w:t xml:space="preserve">crypto wallet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multi-party computation (MPC)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multi-signature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enhance transaction security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product and engineering teams to deliver tailored </w:t>
      </w:r>
      <w:r w:rsidRPr="00745DD3">
        <w:rPr>
          <w:rFonts w:ascii="Roboto Light" w:eastAsia="Roboto Light" w:hAnsi="Roboto Light" w:cs="Roboto Light"/>
          <w:b/>
          <w:bCs/>
          <w:color w:val="404040" w:themeColor="text1" w:themeTint="BF"/>
          <w:sz w:val="20"/>
          <w:szCs w:val="20"/>
        </w:rPr>
        <w:t xml:space="preserve">blockchain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acting as a technical guide to ensure optimal product feature integration and aligning innovative developments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modular,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thousands of simultaneous users while implementing stringent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data integrity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assessing client needs to recommend strategic product solutions, showcasing a consistent ability to prioritize user experience and empower clients within the </w:t>
      </w:r>
      <w:r w:rsidRPr="00745DD3">
        <w:rPr>
          <w:rFonts w:ascii="Roboto Light" w:eastAsia="Roboto Light" w:hAnsi="Roboto Light" w:cs="Roboto Light"/>
          <w:b/>
          <w:bCs/>
          <w:color w:val="404040" w:themeColor="text1" w:themeTint="BF"/>
          <w:sz w:val="20"/>
          <w:szCs w:val="20"/>
        </w:rPr>
        <w:t xml:space="preserve">crypto economy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security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to fortify products against vulnerabilities, establishing a secure development lifecycle that adapted swiftly to emerging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aimed at driving technical innovation, empowering diverse teams to contribute to product advancements in the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extreme ownership of project outcomes by proactively addressing potential challenges, ensuring the delivery of high-quality backend solutions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technical specifications and system architecture designs, serving as a reference point for future projects and ensuring alignment with </w:t>
      </w:r>
      <w:r w:rsidRPr="00745DD3">
        <w:rPr>
          <w:rFonts w:ascii="Roboto Light" w:eastAsia="Roboto Light" w:hAnsi="Roboto Light" w:cs="Roboto Light"/>
          <w:b/>
          <w:bCs/>
          <w:color w:val="404040" w:themeColor="text1" w:themeTint="BF"/>
          <w:sz w:val="20"/>
          <w:szCs w:val="20"/>
        </w:rPr>
        <w:t xml:space="preserve">best practices in 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reliability through rigorous testing and performance optimization, greatly contributing to the overall success of </w:t>
      </w:r>
      <w:r w:rsidRPr="00745DD3">
        <w:rPr>
          <w:rFonts w:ascii="Roboto Light" w:eastAsia="Roboto Light" w:hAnsi="Roboto Light" w:cs="Roboto Light"/>
          <w:b/>
          <w:bCs/>
          <w:color w:val="404040" w:themeColor="text1" w:themeTint="BF"/>
          <w:sz w:val="20"/>
          <w:szCs w:val="20"/>
        </w:rPr>
        <w:t xml:space="preserve">Ava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deployments across various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secure coding practices, fostering a collaborative environment that emphasized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principles, translating customer challenges into actionable product features that directly impacted user satisfaction and engagement within the </w:t>
      </w:r>
      <w:r w:rsidRPr="00745DD3">
        <w:rPr>
          <w:rFonts w:ascii="Roboto Light" w:eastAsia="Roboto Light" w:hAnsi="Roboto Light" w:cs="Roboto Light"/>
          <w:b/>
          <w:bCs/>
          <w:color w:val="404040" w:themeColor="text1" w:themeTint="BF"/>
          <w:sz w:val="20"/>
          <w:szCs w:val="20"/>
        </w:rPr>
        <w:t xml:space="preserve">blockchain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consulted with security and compliance teams to ensure products met legal standards regarding data protection, thus minimizing risk and enhancing stakeholder confidence in our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backend code quality and performance metrics, implementing changes that increased system efficiency and strengthened data protection frameworks under current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industry trends to explore innovative technologies and solutions to integrate into our existing frameworks, ensuring </w:t>
      </w:r>
      <w:r w:rsidRPr="00745DD3">
        <w:rPr>
          <w:rFonts w:ascii="Roboto Light" w:eastAsia="Roboto Light" w:hAnsi="Roboto Light" w:cs="Roboto Light"/>
          <w:b/>
          <w:bCs/>
          <w:color w:val="404040" w:themeColor="text1" w:themeTint="BF"/>
          <w:sz w:val="20"/>
          <w:szCs w:val="20"/>
        </w:rPr>
        <w:t xml:space="preserve">Ava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stayed at the forefront of the blockchain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defining best practices for architectural decisions regarding new products, documenting findings, and sharing insights with leadership to influence future development directions.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agile development methodologies and effective code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that streamlined communication between backend services and client-side applications, significantly improving application response times and reliability for corporate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to improve the scalability of existing applications, ensuring ease of maintenance and control over individual service deployments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by advocating for best practices in version control and continuous integration,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deployment issues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strategic product features, showcasing adaptability and strong communication skills in a fast-paced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product performance through novel backend optimizations, analyzing application metrics to identify bottlenecks and proposing effective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interns in software development methodologies, fostering a learning culture and enhancing team capabilities through mentorship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existing legacy systems to cloud-native architectures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reducing infrastructure costs and improving disaster recovery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agile sprints, effectively contributing to team stand-ups and retrospectives, ensuring alignment with project milestones and timelines through proactive communication tactics.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training sessions for staff members to enhance their knowledge of secure coding practices and blockchain technologies, promoting a high standard of security awareness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focused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recommended improvements that positively impacted system efficiency and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third-party libraries and frameworks to expedite feature development, ensuring compatibility within the tech stack and compliance with company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