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focusing on developing data-intensive and machine learning driven applications in web and mobile environments. Expert in architecting scalable systems and implementing solutions that improve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Go, C#,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NLTK, OpenCV, FastAPI,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React, Vue.js, Angular,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Apache Kafka, Apache Spark, Redis, ElasticSearch, MySQL, DataRobot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Terraform,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broker interactions, significantly enhancing submission management processes and improving latency to deliver results faster than competing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translate complex broker challenges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that greatly exceed traditional human expertise using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lifecycle of several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ensuring seamless transition from concept to deployment through rigorous testing and integration of feedback from actual users, facilitating effective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complex, production-grade systems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robust human oversight frameworks, ensuring compliance with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and maintaining an unyielding audit trail throughout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technical roadmap for AI capabilities, advocating for best practices and pushing for high standards of engineering quality within the team, fostering a culture of innovation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advanced architectural concepts, enhancing both their technical proficiency and overall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laying the groundwork for scaling platform capabilities to manage potentially hundreds of millions of insurance policies efficiently and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evaluation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fine-tuning algorithms to enhance both operational efficiency and end-user experience, ultimately driving strategic outcomes within the insurance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engineering team to leverage cutting-edge tools in developing innovative insurance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technical challenges and resolved them proactively through effective communication and collaboration with cross-functional teams, ensuring a shared understanding of goals and maintaining project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for coding and software architecture, resulting in enhanced code maintainability and reduced technical debt across all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processing capabilities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collective insights into market movements and broker interactions and driving quicker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integrate advanced monitoring tools within the production environment, thereby enhancing real-time data management and enabling quick recovery from technical issues while minimizing disruption to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 team in the complete redesign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workflows, reducing response times, and improving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implementing robust measures throughout the development pipeline, ensuring all software met the highest standards for data protection and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an increased customer satisfaction score and establishing a solid foundation for future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high-profile projects by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existing architectures, highlighting expertise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traditional programming languages.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the product development cycle to integrate user feedback into product offerings, ensuring alignment with client expectations and enhancing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standardized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collaboration among teams, leading to improved timelines and reduced cycle times for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fostering both a learning environment and an increase in code quality through continuous feedback and education.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understand their needs and tailor the software solutions accurately, effectively bridging any gaps between technical implementation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for existing applications, refactoring code to reduce latency and improve application throughput, significantly impacting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setup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processes and reducing the lifecycle of code modification to release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solutions for complex scalability challenges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principles, allowing teams to deploy independent services that seamlessly interacted without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conduct regular security audits, implementing protocols that proactively address vulnerabilities and enhance system integrity across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Taught internal workshops to promote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methodologies, resulting in better collaboration and an improved engineering culture focused on innovation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framework and architecture which improved understanding of the systems and tools in use, guiding further development efforts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