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specializing in Java, Spring Boot, and cloud technologies. Proven ability to architect scalable backend systems and optimize performance. Demonstrates strong leadership and collaborative skills in delivering robust web and mobile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Node.js, SQL, Bash,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Hibernate, React, Angular, Express, Django, Flask,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DB, AWS AuroraDB, Redis,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GitLab CI/CD,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RESTful APIs, Microservices, Event-Driven Architecture, Serverless Computing, Multi-Tenant Architecture, CQRS, Design Patterns,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Performance:</w:t>
      </w:r>
      <w:r w:rsidRPr="00745DD3">
        <w:rPr>
          <w:rFonts w:ascii="Roboto Light" w:eastAsia="Roboto Light" w:hAnsi="Roboto Light" w:cs="Roboto Light"/>
          <w:color w:val="404040" w:themeColor="text1" w:themeTint="BF"/>
          <w:sz w:val="20"/>
          <w:szCs w:val="20"/>
        </w:rPr>
        <w:t xml:space="preserve"> OWASP, JVM Tuning, SAST/DAST Tools, Application Security, Load Testing, Performance Monitoring, Secure Code Practices, Incident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11+)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architectural integrity and adherence to best practices while fostering a culture of continuous improvement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that facilitated seamless integration for web and mobile platforms, resulting in enhanced user experiences and operational efficiencies across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relational database schemas and query performance while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data retrieval and supporting high-traffic, multi-tenant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architectural discussions by evaluating options for scalability and security, emphasizing the importance of building highly available systems powered by cloud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and vulnerability management processes, thus actively working to identify and remediate potential security risks in all deployed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improved CI/CD pipelines using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enhancing the reliability of application release cycles through robust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frontend engineers and infrastructure teams to develop cohesive end-to-end functionalities, ensuring effective communication and project management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backend development best practices and provided guidance on adopting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learning and enrichment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production issues and conducted root cause analyses to deliver permanent solutions, reinforcing service reliability and reducing the frequency of production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adopting containerization technologies and orchestration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strategies and resource management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reviews and brainstorming sessions to design high-availability systems catering to client needs; adopted flexible, dynamic configurations for diverse application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tests and performance monitoring tools to maintain service integrity and quality, which are pivotal for meeting stringent SLAs in mission-critical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continual learning by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coding efficiency and knowledge transfer, fostering an innovative and adaptive engineering culture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coding and architectural standards, improving consistency and maintainability across the codebase and reducing technical debt over time for sustainable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activities and technical workshops, promoting an open environment for innovation and collaboration, crucial for fostering a progressive engineering mindset.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enhancing user experience through efficient data handling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and code reviews, emphasizing best practices in object-oriented programming and design patterns to ensure high-quality outputs while mentoring peers on advanced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integrated solutions on web and mobile platforms, allowing for a seamless user experience backed by reliable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adherence to security standards and performance requirements, actively participating in troubleshooting and deploying fixes for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team members by sharing knowledge on database optimization and indexing strategies leveraging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faster data retrieval for high-load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monolithic applications to microservices architecture, improving deployment efficiency and enabling independent scaling of services based on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establishing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implementation processes and enhancing release management efficiencies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Java applications and JVM configuration, resulting in improved response times and reduced resource consumption for all serviced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cross-team collaboration sessions to align infrastructure needs with development requirements, enhancing project alignment and efficiency in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security implementation in coding to mitigate potential vulnerabilities, promoting a secure development life cycle across all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on automating unit and integration testing for critical components using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assurance and continuous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practices that promoted better team collaboration and adaptability in responding to project-specific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