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AI Engineer with over 11 years of experience in software development, specializing in advanced AI and machine learning solutions. Proven track record in designing and implementing complex systems that drive efficiencies and insights, particularly in B2B marketing and sales applications. Adept at leading innovation projects and collaborating effectively with cross-functional teams to align with strategic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JavaScript,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Scikit-learn, PyTorch, NLTK, OpenAI API,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Apache Spark, Apache Kafka, Hadoop, Dask, SQLAlchemy,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Google Cloud,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Automation:</w:t>
      </w:r>
      <w:r w:rsidRPr="00745DD3">
        <w:rPr>
          <w:rFonts w:ascii="Roboto Light" w:eastAsia="Roboto Light" w:hAnsi="Roboto Light" w:cs="Roboto Light"/>
          <w:color w:val="404040" w:themeColor="text1" w:themeTint="BF"/>
          <w:sz w:val="20"/>
          <w:szCs w:val="20"/>
        </w:rPr>
        <w:t xml:space="preserve"> Apache Airflow, Luigi, Zapier, ETL tools, MLOps frameworks, RapidMiner, DataRobot, H2O.ai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predictive analytics platform employing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client targeting strategies, significantly advancing marketing initiatives and sales alignment efforts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an advanced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tool that integrated seamlessly with existing company platforms, significantly improving engagement metrics through tailored customer outreach and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predict customer buying patterns, enabling the sales team to improve conversion rates and streamline resource allocation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crucial </w:t>
      </w:r>
      <w:r w:rsidRPr="00745DD3">
        <w:rPr>
          <w:rFonts w:ascii="Roboto Light" w:eastAsia="Roboto Light" w:hAnsi="Roboto Light" w:cs="Roboto Light"/>
          <w:b/>
          <w:bCs/>
          <w:color w:val="404040" w:themeColor="text1" w:themeTint="BF"/>
          <w:sz w:val="20"/>
          <w:szCs w:val="20"/>
        </w:rPr>
        <w:t xml:space="preserve">automation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languages to drive efficiency and reduce manual intervention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and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that informed executive-level strategic decisions and marketing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challenges and translate those into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innovative approaches for ongoing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adherence to </w:t>
      </w:r>
      <w:r w:rsidRPr="00745DD3">
        <w:rPr>
          <w:rFonts w:ascii="Roboto Light" w:eastAsia="Roboto Light" w:hAnsi="Roboto Light" w:cs="Roboto Light"/>
          <w:b/>
          <w:bCs/>
          <w:color w:val="404040" w:themeColor="text1" w:themeTint="BF"/>
          <w:sz w:val="20"/>
          <w:szCs w:val="20"/>
        </w:rPr>
        <w:t xml:space="preserve">ethical AI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deployed algorithms comply with company standards while remaining on the forefront of industry advancements in </w:t>
      </w:r>
      <w:r w:rsidRPr="00745DD3">
        <w:rPr>
          <w:rFonts w:ascii="Roboto Light" w:eastAsia="Roboto Light" w:hAnsi="Roboto Light" w:cs="Roboto Light"/>
          <w:b/>
          <w:bCs/>
          <w:color w:val="404040" w:themeColor="text1" w:themeTint="BF"/>
          <w:sz w:val="20"/>
          <w:szCs w:val="20"/>
        </w:rPr>
        <w:t xml:space="preserve">AI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fostering a culture of collaboration and innovation, while providing leadership during project lifecycles from design through implementation and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incorporated emerging technologies, driving improvements in algorithm performance through frequent updates and continual learning methodologies in the </w:t>
      </w:r>
      <w:r w:rsidRPr="00745DD3">
        <w:rPr>
          <w:rFonts w:ascii="Roboto Light" w:eastAsia="Roboto Light" w:hAnsi="Roboto Light" w:cs="Roboto Light"/>
          <w:b/>
          <w:bCs/>
          <w:color w:val="404040" w:themeColor="text1" w:themeTint="BF"/>
          <w:sz w:val="20"/>
          <w:szCs w:val="20"/>
        </w:rPr>
        <w:t xml:space="preserve">AI 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reports and presented findings to stakeholders, utilizing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complex data-driven insights in a clear and collaborative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training modules for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accuracy and response times while aligning outputs with business objectives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and preprocessing stages through the implementation of an </w:t>
      </w:r>
      <w:r w:rsidRPr="00745DD3">
        <w:rPr>
          <w:rFonts w:ascii="Roboto Light" w:eastAsia="Roboto Light" w:hAnsi="Roboto Light" w:cs="Roboto Light"/>
          <w:b/>
          <w:bCs/>
          <w:color w:val="404040" w:themeColor="text1" w:themeTint="BF"/>
          <w:sz w:val="20"/>
          <w:szCs w:val="20"/>
        </w:rPr>
        <w:t xml:space="preserve">automated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speed and accuracy of information flow for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cloud-based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AI development, improving team connectivity and resource sharing while eliminating silos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application of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marketing strategies, helping team members understand key concepts and harnessing AI advancements for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AI processes and workflows, maintaining clear guidelines and enhancing knowledge sharing across 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interfaces that engage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internal systems that employed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greatly reducing the time spent on data processing and managerial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including marketing and product teams, to gather requirements and translate them into functional specifications for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querying and management, ensuring data integrity while performing complex joins and aggregations in large datasets to derive useful insights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test-driven development practices, using unit testing frameworks alongside CI/CD pipelines to ensure high-quality deliverables and maintaining production stability across different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code reviews and conducted knowledge-sharing sessions, emphasizing best practices and effective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data-related tasks and AI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existing </w:t>
      </w:r>
      <w:r w:rsidRPr="00745DD3">
        <w:rPr>
          <w:rFonts w:ascii="Roboto Light" w:eastAsia="Roboto Light" w:hAnsi="Roboto Light" w:cs="Roboto Light"/>
          <w:b/>
          <w:bCs/>
          <w:color w:val="404040" w:themeColor="text1" w:themeTint="BF"/>
          <w:sz w:val="20"/>
          <w:szCs w:val="20"/>
        </w:rPr>
        <w:t xml:space="preserve">codebases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profiling and efficient resource management, leading to improvements in application speeds and reduction in downtime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about the latest advancements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attending conferences and networking events to ensure the company remains a leader in adopting cutting-edge solutions in its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refactoring legacy systems, transitioning them to modern programming languages to improve maintainability and scalability while fostering innovation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solutions and hyper-parameter tuning techniques to enhance the performance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deployed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a robust incident response plan for addressing issues related to deployed AI systems, ensuring swift resolution pathways were in place to manage operational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in line with industry standards, enhancing the ethical management of data used for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enriching customer interactions within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