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AI integration, and cloud architectures. Proven ability to lead transformative engineering projects, mentor teams, and implement complex solutions using advanced AI tools and microservices, driving efficiency and enhancing healthcare data interoperability.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Go, TypeScript, Kotlin,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Vue.js, Node.js, Express, TensorFlow, PyTorch,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Cassandra, Elasticsearch, Firebase,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LLM tools, AI-assisted development, Neural Networks, NLP, Computer Vision, Data Mining, ML Ops, Scikit-learn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engineers at ivision to design and implement robust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elevated system scalability and enhanced deployment speed significantly while maintaining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advanced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project delivery processes, leading to improved productivity and fostering higher collaboration among teams, which was vital in speeding up our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using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code development, fostering a culture of continuous learning and innovation which resulted in improved team performance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migrate legacy systems to a </w:t>
      </w:r>
      <w:r w:rsidRPr="00745DD3">
        <w:rPr>
          <w:rFonts w:ascii="Roboto Light" w:eastAsia="Roboto Light" w:hAnsi="Roboto Light" w:cs="Roboto Light"/>
          <w:b/>
          <w:bCs/>
          <w:color w:val="404040" w:themeColor="text1" w:themeTint="BF"/>
          <w:sz w:val="20"/>
          <w:szCs w:val="20"/>
        </w:rPr>
        <w:t xml:space="preserve">microservice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infrastructure, to enhance our applications' responsiveness and reduce downtime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requirements, translating user needs into effective project specifications that guided the architectural design process, ensuring that our solutions met high standards of quality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regulations by implementing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privacy, reinforcing our commitment to protecting sensitive health information in all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evaluations of team methodologies to identify bottlenecks and inefficiencies, devising innovative solutions to enhance workflow and project delivery times through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application performance, proactively addressing issues to enhance system reliability and user satisfaction across our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the adoption of cutting-edge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our engineering frameworks remained competitive and up-to-date with industry trends and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that detailed architecture designs and implementation processes, facilitating knowledge transfer and supporting ongoing maintenance efforts by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architectures and service dependencies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opportunities for optimization and guiding the team in implementing enhancements that improved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promoting transparency and fostering team cohesion while driving accountability and continuous improvement across all engineering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integration of different </w:t>
      </w:r>
      <w:r w:rsidRPr="00745DD3">
        <w:rPr>
          <w:rFonts w:ascii="Roboto Light" w:eastAsia="Roboto Light" w:hAnsi="Roboto Light" w:cs="Roboto Light"/>
          <w:b/>
          <w:bCs/>
          <w:color w:val="404040" w:themeColor="text1" w:themeTint="BF"/>
          <w:sz w:val="20"/>
          <w:szCs w:val="20"/>
        </w:rPr>
        <w:t xml:space="preserve">health information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while developing solutions that adhered to standards such as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interchange and interoperability between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present findings and reports to stakeholders, enabling data-driven decisions that aligned closely with organizational objectives and enhanced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effective CI/CD pipelines, significantly improving release management processes, allowing the engineering team to deploy updates and fixes rapidly and without disruption to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at Microsoft, focusing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business processes and enhanced operational efficiency by optimizing underlying code structures and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enabling seamless user experiences while ensuring the applications maintained high performance across various devices and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dramatically reduced deployment times and increased reliability across all production environments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implement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project timelines and team productivity while ensuring high-quality outcomes in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deployment of high-traffic applications, applying best practices in </w:t>
      </w:r>
      <w:r w:rsidRPr="00745DD3">
        <w:rPr>
          <w:rFonts w:ascii="Roboto Light" w:eastAsia="Roboto Light" w:hAnsi="Roboto Light" w:cs="Roboto Light"/>
          <w:b/>
          <w:bCs/>
          <w:color w:val="404040" w:themeColor="text1" w:themeTint="BF"/>
          <w:sz w:val="20"/>
          <w:szCs w:val="20"/>
        </w:rPr>
        <w:t xml:space="preserve">cloud infrastructure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better resource utilization and cost-effectiveness.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on advanced programming practices and the adoption of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elevating overall team competency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complex applications, ensuring operational stability and improved response times through thorough analysis and troubleshooting of system bottlenecks and inefficiencies.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inter-service communication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our ability to scale applications and integrate new features effortlessly across existing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introduction of continuous integration dashboards, allowing tracking of builds and deployments in real-time, which greatly improved transparency for both developers and managers associated with software release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providing constructive feedback that enhanced code quality and adherence to organizational coding standards while also improving team collaboration and shared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solutions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accessibility and retrieval times while ensuring compliance with relevant data governance regulations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predictive models that enhanced application's data analysis capabilities, leading to more informed decision-making and improved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