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Expertise in Solution Architecture, customer data platforms and cloud environments. Proven ability to guide clients through DXP implementations and deliver scalable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TypeScript, Java,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IBM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Service-oriented architecture, Data modeling, ETL processes,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CDP &amp; Integrations:</w:t>
      </w:r>
      <w:r w:rsidRPr="00745DD3">
        <w:rPr>
          <w:rFonts w:ascii="Roboto Light" w:eastAsia="Roboto Light" w:hAnsi="Roboto Light" w:cs="Roboto Light"/>
          <w:color w:val="404040" w:themeColor="text1" w:themeTint="BF"/>
          <w:sz w:val="20"/>
          <w:szCs w:val="20"/>
        </w:rPr>
        <w:t xml:space="preserve"> Lytics, Segment, Tealium, Adobe CDP, Webhooks, Firebase, Zapier,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Frameworks:</w:t>
      </w:r>
      <w:r w:rsidRPr="00745DD3">
        <w:rPr>
          <w:rFonts w:ascii="Roboto Light" w:eastAsia="Roboto Light" w:hAnsi="Roboto Light" w:cs="Roboto Light"/>
          <w:color w:val="404040" w:themeColor="text1" w:themeTint="BF"/>
          <w:sz w:val="20"/>
          <w:szCs w:val="20"/>
        </w:rPr>
        <w:t xml:space="preserve"> Contentstack, WordPress, Drupal, Joomla, Magento, Shopify,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 Postman, Figma,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sessions, collaborating with clients to create tailored </w:t>
      </w:r>
      <w:r w:rsidRPr="00745DD3">
        <w:rPr>
          <w:rFonts w:ascii="Roboto Light" w:eastAsia="Roboto Light" w:hAnsi="Roboto Light" w:cs="Roboto Light"/>
          <w:b/>
          <w:bCs/>
          <w:color w:val="404040" w:themeColor="text1" w:themeTint="BF"/>
          <w:sz w:val="20"/>
          <w:szCs w:val="20"/>
        </w:rPr>
        <w:t xml:space="preserve">DXP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their business objectives, providing strategic insights into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analyzing customer requirements and translating them into practical </w:t>
      </w:r>
      <w:r w:rsidRPr="00745DD3">
        <w:rPr>
          <w:rFonts w:ascii="Roboto Light" w:eastAsia="Roboto Light" w:hAnsi="Roboto Light" w:cs="Roboto Light"/>
          <w:b/>
          <w:bCs/>
          <w:color w:val="404040" w:themeColor="text1" w:themeTint="BF"/>
          <w:sz w:val="20"/>
          <w:szCs w:val="20"/>
        </w:rPr>
        <w:t xml:space="preserve">solution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integration of </w:t>
      </w:r>
      <w:r w:rsidRPr="00745DD3">
        <w:rPr>
          <w:rFonts w:ascii="Roboto Light" w:eastAsia="Roboto Light" w:hAnsi="Roboto Light" w:cs="Roboto Light"/>
          <w:b/>
          <w:bCs/>
          <w:color w:val="404040" w:themeColor="text1" w:themeTint="BF"/>
          <w:sz w:val="20"/>
          <w:szCs w:val="20"/>
        </w:rPr>
        <w:t xml:space="preserve">third-party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performance and scalability of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technical documentation, including </w:t>
      </w:r>
      <w:r w:rsidRPr="00745DD3">
        <w:rPr>
          <w:rFonts w:ascii="Roboto Light" w:eastAsia="Roboto Light" w:hAnsi="Roboto Light" w:cs="Roboto Light"/>
          <w:b/>
          <w:bCs/>
          <w:color w:val="404040" w:themeColor="text1" w:themeTint="BF"/>
          <w:sz w:val="20"/>
          <w:szCs w:val="20"/>
        </w:rPr>
        <w:t xml:space="preserve">architecture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guides, enabling effective implementation of scalable </w:t>
      </w:r>
      <w:r w:rsidRPr="00745DD3">
        <w:rPr>
          <w:rFonts w:ascii="Roboto Light" w:eastAsia="Roboto Light" w:hAnsi="Roboto Light" w:cs="Roboto Light"/>
          <w:b/>
          <w:bCs/>
          <w:color w:val="404040" w:themeColor="text1" w:themeTint="BF"/>
          <w:sz w:val="20"/>
          <w:szCs w:val="20"/>
        </w:rPr>
        <w:t xml:space="preserve">data-driven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evolving customer needs and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discovery sessions that identified customer pain points and designed over 15 unique frameworks to enhance </w:t>
      </w:r>
      <w:r w:rsidRPr="00745DD3">
        <w:rPr>
          <w:rFonts w:ascii="Roboto Light" w:eastAsia="Roboto Light" w:hAnsi="Roboto Light" w:cs="Roboto Light"/>
          <w:b/>
          <w:bCs/>
          <w:color w:val="404040" w:themeColor="text1" w:themeTint="BF"/>
          <w:sz w:val="20"/>
          <w:szCs w:val="20"/>
        </w:rPr>
        <w:t xml:space="preserve">data unification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w:t>
      </w:r>
      <w:r w:rsidRPr="00745DD3">
        <w:rPr>
          <w:rFonts w:ascii="Roboto Light" w:eastAsia="Roboto Light" w:hAnsi="Roboto Light" w:cs="Roboto Light"/>
          <w:b/>
          <w:bCs/>
          <w:color w:val="404040" w:themeColor="text1" w:themeTint="BF"/>
          <w:sz w:val="20"/>
          <w:szCs w:val="20"/>
        </w:rPr>
        <w:t xml:space="preserve">conflict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providing hands-on training and enablement around </w:t>
      </w:r>
      <w:r w:rsidRPr="00745DD3">
        <w:rPr>
          <w:rFonts w:ascii="Roboto Light" w:eastAsia="Roboto Light" w:hAnsi="Roboto Light" w:cs="Roboto Light"/>
          <w:b/>
          <w:bCs/>
          <w:color w:val="404040" w:themeColor="text1" w:themeTint="BF"/>
          <w:sz w:val="20"/>
          <w:szCs w:val="20"/>
        </w:rPr>
        <w:t xml:space="preserve">Contentstack's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clients were equipped with knowledge to maximize platform capabilities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tailored to optimize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marketing automation and analytics platforms, improving overall data flow and utility across client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cross-functional collaboration among engineering, sales, and product management teams, ensuring alignment on customer goals and fostering innovative ideas that aligned with market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 with clients throughout their </w:t>
      </w:r>
      <w:r w:rsidRPr="00745DD3">
        <w:rPr>
          <w:rFonts w:ascii="Roboto Light" w:eastAsia="Roboto Light" w:hAnsi="Roboto Light" w:cs="Roboto Light"/>
          <w:b/>
          <w:bCs/>
          <w:color w:val="404040" w:themeColor="text1" w:themeTint="BF"/>
          <w:sz w:val="20"/>
          <w:szCs w:val="20"/>
        </w:rPr>
        <w:t xml:space="preserve">DXP journey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acting as a trusted advisor to guide technical decisions, showcase best practices for real-time data activation, and enhance overall satisfaction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platform improvements by providing feedback from customer experiences to </w:t>
      </w:r>
      <w:r w:rsidRPr="00745DD3">
        <w:rPr>
          <w:rFonts w:ascii="Roboto Light" w:eastAsia="Roboto Light" w:hAnsi="Roboto Light" w:cs="Roboto Light"/>
          <w:b/>
          <w:bCs/>
          <w:color w:val="404040" w:themeColor="text1" w:themeTint="BF"/>
          <w:sz w:val="20"/>
          <w:szCs w:val="20"/>
        </w:rPr>
        <w:t xml:space="preserve">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initiatives to create reusable solution assets and enhance overall functionality of the </w:t>
      </w:r>
      <w:r w:rsidRPr="00745DD3">
        <w:rPr>
          <w:rFonts w:ascii="Roboto Light" w:eastAsia="Roboto Light" w:hAnsi="Roboto Light" w:cs="Roboto Light"/>
          <w:b/>
          <w:bCs/>
          <w:color w:val="404040" w:themeColor="text1" w:themeTint="BF"/>
          <w:sz w:val="20"/>
          <w:szCs w:val="20"/>
        </w:rPr>
        <w:t xml:space="preserve">Contentstack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project management techniques to ensure timely delivery of solutions and exceed customer expectations, demonstrating adaptability and commitment to quality in every project undertaken. Notably improved team morale through collaborative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foster a high-performing team environment, enhancing productivity and accountability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architectures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reliability metrics, paving the way for seamless integration with existing infrastructures while promoting sustainability in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architectural advancements that led to improved system performance, advocating for best practices to drive innovation, and enhancing data security and accessibility throughout </w:t>
      </w:r>
      <w:r w:rsidRPr="00745DD3">
        <w:rPr>
          <w:rFonts w:ascii="Roboto Light" w:eastAsia="Roboto Light" w:hAnsi="Roboto Light" w:cs="Roboto Light"/>
          <w:b/>
          <w:bCs/>
          <w:color w:val="404040" w:themeColor="text1" w:themeTint="BF"/>
          <w:sz w:val="20"/>
          <w:szCs w:val="20"/>
        </w:rPr>
        <w:t xml:space="preserve">customer data utilization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standard training sessions for internal teams on </w:t>
      </w:r>
      <w:r w:rsidRPr="00745DD3">
        <w:rPr>
          <w:rFonts w:ascii="Roboto Light" w:eastAsia="Roboto Light" w:hAnsi="Roboto Light" w:cs="Roboto Light"/>
          <w:b/>
          <w:bCs/>
          <w:color w:val="404040" w:themeColor="text1" w:themeTint="BF"/>
          <w:sz w:val="20"/>
          <w:szCs w:val="20"/>
        </w:rPr>
        <w:t xml:space="preserve">data modeling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resolution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capabilities of team members and preparing them for future challenges in the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key components of software solutions,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applications focused on enhancing user engagement and performance in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products, emphasizing the use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effective integration within complex software ecosystems and enhancing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learning culture through mentorship of junior engineers across various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rich client-side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significantly improving responsiveness and interactivity based on evolving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consequently reducing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tuning, producing reports on application behavior and identifying opportunities for enhancement in software design, improving efficiency through resilient architecture and code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cloud adoption, providing insights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that fostered a stronger understanding of cloud capabilities among team members, leading to enhanced cloud utilization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assess project scope, feature sets, and technical requirements, effectively translating complex technical jargon into comprehensible terms for stakeholders and ensuring alignment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recent technological advancements into ongoing projects, staying ahead of industry trends, and employing a proactive approach to problem-solving in ever-changing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through comprehensive documentation and presentations on ongoing projects, advocating for a culture of transparency within development teams and fostering shared ownership of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user-centered design principles when developing software solutions, collaborating with UX/UI teams to ensure applications aligned with design standards and user expectations, thus enhancing overall satisfaction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client workshops and brainstorming sessions, leveraging insight into the latest in </w:t>
      </w:r>
      <w:r w:rsidRPr="00745DD3">
        <w:rPr>
          <w:rFonts w:ascii="Roboto Light" w:eastAsia="Roboto Light" w:hAnsi="Roboto Light" w:cs="Roboto Light"/>
          <w:b/>
          <w:bCs/>
          <w:color w:val="404040" w:themeColor="text1" w:themeTint="BF"/>
          <w:sz w:val="20"/>
          <w:szCs w:val="20"/>
        </w:rPr>
        <w:t xml:space="preserve">data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innovative solutions tailored to client objectives and industry norms.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