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 using modern technologies. Adept at collaborating with cross-functional teams, optimizing user experiences, and implementing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Node.js, Express.js,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Bitbucket, Figma,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BigTable, GCP, Aurora,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Shopify API, AWS, Azure, Stripe API, Payment APIs, Twilio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design and seamless user experiences while engaging closely with the design team for effective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culture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establishing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promoting effective documentation and coding standards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feature requirements, refine acceptance criteria, and deliver high-quality software solutions that align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performance by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responsiveness, ensuring users have a fast and enjoyable experience while using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junior developers and fostering a continuous learning environment that emphasizes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contributing to sprint planning and retrospectives while ensuring timelines and deliverables are met for successful project outcomes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frameworks that increased development efficiency, directly impacting the team's ability to rapidly scale product features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framework of collaboration, building strong relationships with stakeholders to enhance team communication and project alignment for achieving the overall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issues, offering swift resolutions to challenges and proactively identifying areas for improvement to elevate the team's output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creating training resources that enhanced the team's skillset and project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design prototypes into functional, user-friendly web components, integrating feedback loops to excel in user satisfaction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quality via rigorous testing procedures, ensuring that new deployments were stable and met predefined performance benchmarks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back-end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data flow and user interaction through efficient data handling and rendering processes in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integration and deployment pipeline, ensuring code deployments occurred seamlessly while adhering to best practices in version control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team-building activities, fostering an intentional work environment that emphasizes collaboration and productivity among all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intuitive user experiences that aligned with current market trends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fast response times while enabling robust interactions with various front-end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to discuss progress and roadblocks, enhancing team dynamics and promoting transparency around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execute product roadmaps by translating requirements into technical specifications and high-quality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migrating them to newer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performance and maintainability, significantly reducing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through workshops to gather insights and feedback that informed product iterations, ensuring alignment with user-centric design principles and fostering customer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peer reviews of code submissions, adhering to best practices and quality standards to mitigate risks before software releases occurred.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cost-effective and scalable solutions tailored to support application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