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specializing in backend development for fintech applications. Expertise in Go, financial data reconciliation, and building scalable systems. Proven track record in developing robust solutions that drive financial accuracy and regulatory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Typescript, Gin, Echo,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Cloud SQL, AlloyDB,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Kubernetes,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CI/CD:</w:t>
      </w:r>
      <w:r w:rsidRPr="00745DD3">
        <w:rPr>
          <w:rFonts w:ascii="Roboto Light" w:eastAsia="Roboto Light" w:hAnsi="Roboto Light" w:cs="Roboto Light"/>
          <w:color w:val="404040" w:themeColor="text1" w:themeTint="BF"/>
          <w:sz w:val="20"/>
          <w:szCs w:val="20"/>
        </w:rPr>
        <w:t xml:space="preserve"> Terraform, GitLab, Argo, Docker,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OpenAPI, RESTful APIs, GraphQL, gRPC, Webhook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scalable backend architecture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high-volume transaction processing and reconciliation systems, enhancing the overall financial data integrity and operational efficiency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validation workflows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accuracy in financial transactions through the ingestion and analysis of data streams from various payment networks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the internal billing system, ensuring timely and accurate payments while addressing regulatory compliance and financial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optimizing queries, and developing stored procedures that advanced the speed and reliability of financial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systems to cloud-native infrastructures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resulting in improved scalability and cost-efficiency.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unified source of truth for financial data by executing reconciliation processes that quickly identified discrepancies, leading to improved accuracy in reporting and transaction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backend development, promoting the adoption of agile methodologies and code quality standards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enhanced existing backend services to address system bottlenecks in data processing, focusing on clean code principles and streamlined architectural design without compromising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deployment automation, which reduced manual workload and allowed for more consistent and repeatable deployment processes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to optimize data retrieval times, significantly improving response times for critical financial applications and enhancing user experiences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applications with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internal systems and external partners, ensuring a consistent and efficient exchange of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advocated for continuous integration practices to maintain code quality and promote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and decision-making processes regarding architectural changes and system enhancements, ensuring alignment with the company's financial service goals and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troubleshooting on backend systems, leading to notable improvements in service uptime and transaction processing reliability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overall design and mentorship efforts within the organization, providing insights that shaped the future direction of backend technologies and fostering innovation in the engineering group.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and mobile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the seamless management of user transactions and integration with backend billing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legacy applications to improve performance, maintainability, and extend functionality using best practices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cloud strategy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of internal tools and user-facing applications to handle more significant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address complex engineering challenges in a fast-paced startup environment, employing agile methodologies to maintain high-quality deliverables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monitoring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transactional data trends and identify performance bottlenecks, ensuring system reliability during peak transaction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consistency across distributed systems by implementing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seamlessly with frontend applications, delivering an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unit and integration testing practices to enhance software reliability and code coverage, resulting in reduced bugs and more robust software capable of handling fluctuating transaction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systems integration practices, fostering a culture of continual learning and technical adaptation among team members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ensuring that developed systems truly meet user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interactive dashboards using data from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leadership with insights into operational performance and helping guide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Git-based versioning control systems by employing branch strategies that promoted efficient collaboration within larger teams, enhancing workflow efficiency during project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issues in performance analytics tools used to assess application services, maintaining high performance and reliability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